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Empathize &amp; Discover – Script-Controlled ACL</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16"/>
                <w:rtl w:val="0"/>
              </w:rPr>
              <w:t xml:space="preserve">Date</w:t>
            </w:r>
          </w:p>
        </w:tc>
        <w:tc>
          <w:tcPr/>
          <w:p>
            <w:r>
              <w:rPr>
                <w:sz w:val="16"/>
              </w:rPr>
              <w:t>03 October 2026</w:t>
            </w:r>
          </w:p>
        </w:tc>
      </w:tr>
      <w:tr>
        <w:trPr>
          <w:cantSplit w:val="0"/>
          <w:tblHeader w:val="0"/>
        </w:trPr>
        <w:tc>
          <w:tcPr/>
          <w:p w:rsidR="00000000" w:rsidDel="00000000" w:rsidP="00000000" w:rsidRDefault="00000000" w:rsidRPr="00000000" w14:paraId="00000006">
            <w:pPr>
              <w:rPr/>
            </w:pPr>
            <w:r w:rsidDel="00000000" w:rsidR="00000000" w:rsidRPr="00000000">
              <w:rPr>
                <w:sz w:val="16"/>
                <w:rtl w:val="0"/>
              </w:rPr>
              <w:t xml:space="preserve">Team ID</w:t>
            </w:r>
          </w:p>
        </w:tc>
        <w:tc>
          <w:tcPr/>
          <w:p>
            <w:r>
              <w:rPr>
                <w:sz w:val="16"/>
              </w:rPr>
              <w:t>To be provided</w:t>
            </w:r>
          </w:p>
        </w:tc>
      </w:tr>
      <w:tr>
        <w:trPr>
          <w:cantSplit w:val="0"/>
          <w:tblHeader w:val="0"/>
        </w:trPr>
        <w:tc>
          <w:tcPr/>
          <w:p w:rsidR="00000000" w:rsidDel="00000000" w:rsidP="00000000" w:rsidRDefault="00000000" w:rsidRPr="00000000" w14:paraId="00000008">
            <w:pPr>
              <w:rPr/>
            </w:pPr>
            <w:r w:rsidDel="00000000" w:rsidR="00000000" w:rsidRPr="00000000">
              <w:rPr>
                <w:sz w:val="16"/>
                <w:rtl w:val="0"/>
              </w:rPr>
              <w:t xml:space="preserve">Project Name</w:t>
            </w:r>
          </w:p>
        </w:tc>
        <w:tc>
          <w:tcPr/>
          <w:p>
            <w:r>
              <w:rPr>
                <w:sz w:val="16"/>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sz w:val="16"/>
                <w:rtl w:val="0"/>
              </w:rPr>
              <w:t xml:space="preserve">Maximum Marks</w:t>
            </w:r>
          </w:p>
        </w:tc>
        <w:tc>
          <w:tcPr/>
          <w:p>
            <w:r>
              <w:rPr>
                <w:sz w:val="16"/>
              </w:rP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An empathy map for this project captures the needs of the people who configure, use, test, and govern ServiceNow record-level access.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Project-specific empathy map: ServiceNow ACL stakeholders</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Primary personas: Administrator, EEE User, Data Owner, and Tester. Project objects: u_institution_details; roles bb1, bb2, bb3, and bb4; Branch values ECE, EEE, and CSE.</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rPr>
          <w:b/>
        </w:rPr>
        <w:t>Stakeholder observations</w:t>
      </w:r>
    </w:p>
    <w:p>
      <w:r>
        <w:rPr>
          <w:b/>
        </w:rPr>
        <w:t xml:space="preserve">Says: </w:t>
      </w:r>
      <w:r>
        <w:t>“Only EEE users should see EEE records.” “Administrators need full access.” “Create, edit, and delete must be controlled separately.”</w:t>
      </w:r>
    </w:p>
    <w:p>
      <w:r>
        <w:rPr>
          <w:b/>
        </w:rPr>
        <w:t xml:space="preserve">Thinks: </w:t>
      </w:r>
      <w:r>
        <w:t>Which users can see each Branch? Will a direct URL bypass the list filter? Are role assignments and ACL scripts correct?</w:t>
      </w:r>
    </w:p>
    <w:p>
      <w:r>
        <w:rPr>
          <w:b/>
        </w:rPr>
        <w:t xml:space="preserve">Does: </w:t>
      </w:r>
      <w:r>
        <w:t>Creates users and roles, configures u_institution_details, assigns bb1–bb4, creates ECE/EEE/CSE records, impersonates users, and reviews ACL results.</w:t>
      </w:r>
    </w:p>
    <w:p>
      <w:r>
        <w:rPr>
          <w:b/>
        </w:rPr>
        <w:t xml:space="preserve">Feels: </w:t>
      </w:r>
      <w:r>
        <w:t>Administrator: accountable and cautious. EEE User: expects clear access. Data Owner: protective of sensitive information. Tester: focused on repeatable evidence and defects.</w:t>
      </w:r>
    </w:p>
    <w:p>
      <w:r>
        <w:rPr>
          <w:b/>
        </w:rPr>
        <w:t xml:space="preserve">Pains: </w:t>
      </w:r>
      <w:r>
        <w:t>Accidental over-permission, unclear denial behavior, role drift, incomplete test data, inconsistent list/form behavior, and destructive tests without disposable records.</w:t>
      </w:r>
    </w:p>
    <w:p>
      <w:r>
        <w:rPr>
          <w:b/>
        </w:rPr>
        <w:t xml:space="preserve">Gains: </w:t>
      </w:r>
      <w:r>
        <w:t>Predictable EEE-only visibility, clear operation permissions, reliable admin override, auditable configuration, reusable test cases, and confidence in least privilege.</w:t>
      </w:r>
    </w:p>
    <w:p>
      <w:r>
        <w:rPr>
          <w:b/>
        </w:rPr>
        <w:t xml:space="preserve">Needs: </w:t>
      </w:r>
      <w:r>
        <w:t>A role matrix, Branch-aware Read ACL, separate Create/Write/Delete ACLs, safe test records, evidence capture, and periodic access review.</w:t>
      </w:r>
    </w:p>
    <w:p>
      <w:r>
        <w:rPr>
          <w:b/>
        </w:rPr>
        <w:t xml:space="preserve">Opportunities: </w:t>
      </w:r>
      <w:r>
        <w:t>Automate ServiceNow ATF regression, add audit dashboards, improve denial messages, formalize role governance, and monitor denied requests.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