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>ACL Security Performance and Validation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>
            <w:r>
              <w:t>03-Oct-2026 (document preparation date)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r>
              <w:t>To be provided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>
            <w:r>
              <w:t>Script-Controlled ACL – Restrict Record Access Based on Field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>
            <w:r>
              <w:t>To be provided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>Project Validation Summary: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>This document records the validation of the ServiceNow script-controlled ACL implementation for u_institution_details. The implementation evaluates administrator status, assigned roles, and Branch values to control record access.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2850"/>
        <w:tblGridChange w:id="0">
          <w:tblGrid>
            <w:gridCol w:w="735"/>
            <w:gridCol w:w="2400"/>
            <w:gridCol w:w="3360"/>
            <w:gridCol w:w="285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sz w:val="16"/>
              </w:rPr>
              <w:t>1.</w:t>
            </w:r>
          </w:p>
        </w:tc>
        <w:tc>
          <w:tcPr/>
          <w:p>
            <w:r>
              <w:rPr>
                <w:sz w:val="16"/>
              </w:rPr>
              <w:t>ACL Design Summary</w:t>
            </w:r>
          </w:p>
        </w:tc>
        <w:tc>
          <w:tcPr/>
          <w:p>
            <w:r>
              <w:rPr>
                <w:sz w:val="16"/>
              </w:rPr>
              <w:t>Read ACL: admin override; bb1 + Branch = EEE. Create requires bb2. Write requires bb3. Delete requires bb4. The table contains ECE, EEE, and CSE records.</w:t>
            </w:r>
          </w:p>
        </w:tc>
        <w:tc>
          <w:tcPr/>
          <w:p>
            <w:r>
              <w:rPr>
                <w:sz w:val="16"/>
              </w:rPr>
              <w:t>Capture list/form evidence.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sz w:val="16"/>
              </w:rPr>
              <w:t>2.</w:t>
            </w:r>
          </w:p>
        </w:tc>
        <w:tc>
          <w:tcPr/>
          <w:p>
            <w:r>
              <w:rPr>
                <w:sz w:val="16"/>
              </w:rPr>
              <w:t>Authorization Decision Accuracy</w:t>
            </w:r>
          </w:p>
        </w:tc>
        <w:tc>
          <w:tcPr/>
          <w:p>
            <w:r>
              <w:rPr>
                <w:sz w:val="16"/>
              </w:rPr>
              <w:t>Expected decisions: admin allows all branches; bb1 allows EEE only; no bb1 denies read; bb2/bb3/bb4 control create/write/delete. Actual accuracy: To be measured during execution.</w:t>
            </w:r>
          </w:p>
        </w:tc>
        <w:tc>
          <w:tcPr/>
          <w:p>
            <w:r>
              <w:rPr>
                <w:sz w:val="16"/>
              </w:rPr>
              <w:t>Attach test evidence.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sz w:val="16"/>
              </w:rPr>
              <w:t>3.</w:t>
            </w:r>
          </w:p>
        </w:tc>
        <w:tc>
          <w:tcPr/>
          <w:p>
            <w:r>
              <w:rPr>
                <w:sz w:val="16"/>
              </w:rPr>
              <w:t>Script and Condition Tuning Result</w:t>
            </w:r>
          </w:p>
        </w:tc>
        <w:tc>
          <w:tcPr/>
          <w:p>
            <w:r>
              <w:rPr>
                <w:sz w:val="16"/>
              </w:rPr>
              <w:t>Review gs.hasRole('admin') and gs.hasRole('bb1') logic, Branch = EEE data condition, and operation-specific role assignments. Any tuning changes: To be recorded.</w:t>
            </w:r>
          </w:p>
        </w:tc>
        <w:tc>
          <w:tcPr/>
          <w:p>
            <w:r>
              <w:rPr>
                <w:sz w:val="16"/>
              </w:rPr>
              <w:t>Attach ACL configuration evidence.</w:t>
            </w:r>
          </w:p>
        </w:tc>
      </w:tr>
    </w:tbl>
    <w:p w:rsidR="00000000" w:rsidDel="00000000" w:rsidP="00000000" w:rsidRDefault="00000000" w:rsidRPr="00000000" w14:paraId="0000001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