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>Functional &amp; Performance Testing – Script-Controlled ACL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Script-Controlled ACL Functional and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  <w:t>Project: Restrict record access by Branch value and assigned roles (bb1–bb4).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03-Oct-2026 (document preparation date)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To be provided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Scope: Read, Create, Write, and Delete ACLs; admin override; ECE/EEE/CSE test records; supported list, form, and Service Portal interfaces.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>Functional &amp; Performance Testing: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Test Case 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Scenario (What to test)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Test Steps (How to test)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Expected Result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Actual Result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Admin read access across branches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Log in as admin; open u_institution_details; review ECE, EEE, and CSE records.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Admin views all branch values.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EEE user read filtering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Assign bb1 to EEE User; open the table list.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Only EEE records are visible.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Unauthorized read denial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Use a user without bb1; open list and protected record.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Read is denied.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Create ACL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Compare users with and without bb2; create a valid test record.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Only bb2 user can create.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FT-05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Write ACL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Compare users with and without bb3; edit an EEE record.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Only bb3 user can update.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FT-06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Delete ACL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Compare users with and without bb4; delete a disposable EEE record.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Only bb4 user can delete.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Single-user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Measure list and record-load time for admin and bb1 user over 10 repetitions.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Within agreed target; no authorization errors.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Filtered-list performance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Load the list with representative ECE/EEE/CSE volume for bb1.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Only authorized records return and response remains acceptable.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Concurrent read 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Issue controlled concurrent list and record-read requests for admin, bb1, and unauthorized users.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No ACL bypass, leakage, or unacceptable degradation.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PT-04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Concurrent write stability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Issue controlled create, update, and delete requests with bb2/bb3/bb4 against disposable records.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Authorized operations succeed; unauthorized operations remain denied.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PT-05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Sustained-session stability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Run representative operations for the agreed endurance period and monitor errors.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6"/>
              </w:rPr>
              <w:t>ACL behavior remains consistent and stable.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To be recorded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rPr>
                <w:sz w:val="16"/>
              </w:rPr>
              <w:t>Not Run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>Validate the behavior, responsiveness, concurrency, and stability of the ServiceNow script-controlled ACL implementation for u_institution_details.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