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>Script-Controlled ACL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03-Oct-2026 (document preparation date)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To be provided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>
            <w:r>
              <w:t>To be provided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>Script-Controlled ACL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>Evaluate the performance and correctness of role- and field-based record security for the ServiceNow u_institution_details table.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6"/>
              </w:rPr>
              <w:t>1.</w:t>
            </w:r>
          </w:p>
        </w:tc>
        <w:tc>
          <w:tcPr/>
          <w:p>
            <w:r>
              <w:rPr>
                <w:sz w:val="16"/>
              </w:rPr>
              <w:t>ACL Implementation Summary</w:t>
            </w:r>
          </w:p>
        </w:tc>
        <w:tc>
          <w:tcPr/>
          <w:p>
            <w:r>
              <w:rPr>
                <w:sz w:val="16"/>
              </w:rPr>
              <w:t>Custom table u_institution_details with Student Roll Number, Student Name, Faculty Name, Branch, Email, Phone Number, and Description. Read ACL uses admin override plus bb1 and Branch = EEE; Create/Write/Delete require bb2/bb3/bb4.</w:t>
            </w:r>
          </w:p>
        </w:tc>
        <w:tc>
          <w:tcPr/>
          <w:p>
            <w:r>
              <w:rPr>
                <w:sz w:val="16"/>
              </w:rPr>
              <w:t>Attach ACL configuration screenshot.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6"/>
              </w:rPr>
              <w:t>2.</w:t>
            </w:r>
          </w:p>
        </w:tc>
        <w:tc>
          <w:tcPr/>
          <w:p>
            <w:r>
              <w:rPr>
                <w:sz w:val="16"/>
              </w:rPr>
              <w:t>Access Decision Accuracy</w:t>
            </w:r>
          </w:p>
        </w:tc>
        <w:tc>
          <w:tcPr/>
          <w:p>
            <w:r>
              <w:rPr>
                <w:sz w:val="16"/>
              </w:rPr>
              <w:t>Expected: admin reads all branches; bb1 reads EEE only; users without bb1 cannot read; bb2 controls create; bb3 controls write; bb4 controls delete. Actual result: To be recorded during testing.</w:t>
            </w:r>
          </w:p>
        </w:tc>
        <w:tc>
          <w:tcPr/>
          <w:p>
            <w:r>
              <w:rPr>
                <w:sz w:val="16"/>
              </w:rPr>
              <w:t>Attach positive/negative test evidence.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6"/>
              </w:rPr>
              <w:t>3.</w:t>
            </w:r>
          </w:p>
        </w:tc>
        <w:tc>
          <w:tcPr/>
          <w:p>
            <w:r>
              <w:rPr>
                <w:sz w:val="16"/>
              </w:rPr>
              <w:t>Confidence / Authorization Assurance</w:t>
            </w:r>
          </w:p>
        </w:tc>
        <w:tc>
          <w:tcPr/>
          <w:p>
            <w:r>
              <w:rPr>
                <w:sz w:val="16"/>
              </w:rPr>
              <w:t>Confidence score is not applicable to this deterministic ACL project. Assurance is established through repeatable allow/deny tests, role combinations, Branch values, and audit evidence.</w:t>
            </w:r>
          </w:p>
        </w:tc>
        <w:tc>
          <w:tcPr/>
          <w:p>
            <w:r>
              <w:rPr>
                <w:sz w:val="16"/>
              </w:rPr>
              <w:t>Record test coverage and exceptions.</w:t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