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9597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>ServiceNow Script-Controlled ACL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>Project Documentation Format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>1. Introduction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Project Title: Script-Controlled ACL – Restrict Record Access Based on Field Value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Team Members: To be provided; roles include ServiceNow administrator, ACL developer, tester, and project owner.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>2. Project Overview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30.40809154510498" w:lineRule="auto"/>
        <w:ind w:left="366.019287109375" w:right="1944.55993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Purpose: Implement record-level security so access to Institution Details records is determined by the Branch field and the user’s assigned roles. • Features: EEE-only read access for bb1 users, administrator read override, and separate Create, Write, and Delete controls using bb2, bb3, and bb4.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>3. Architecture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Platform: ServiceNow instance with the System Security, User Administration, System Definition, and table/list/form interfaces. • Security layer: Record ACLs on u_institution_details, including a scripted Read ACL and operation-specific role checks.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7029266357" w:lineRule="auto"/>
        <w:ind w:left="366.019287109375" w:right="963.43933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Data model: Custom table u_institution_details with Student Roll Number (auto-number), Student Name (User reference), Faculty Name (User reference), Branch (ECE/EEE/CSE choice), Email, Phone Number, and Description. • Decision logic: administrators are allowed; bb1 is required for the EEE read path; bb2, bb3, and bb4 govern Create, Write, and Delete.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0.8135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>4. Setup Instructions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04195404053" w:lineRule="auto"/>
        <w:ind w:left="366.019287109375" w:right="493.880004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Prerequisites: Authorized ServiceNow admin and security_admin access; test user EEE User; roles bb1, bb2, bb3, bb4; and a non-privileged test user. • Installation/configuration: create the custom table and fields, create roles, assign roles, create ECE/EEE/CSE records, elevate security_admin, and configure the four ACLs. Do not store passwords in this document.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26220703125" w:line="240" w:lineRule="auto"/>
        <w:ind w:left="1.6271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>5. Configuration Structure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User Administration: EEE User and test users. • Roles: bb1 (EEE read), bb2 (Create), bb3 (Write), bb4 (Delete). • System Definition: u_institution_details table and fields.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System Security: record ACLs for read, create, write, and delete. • Validation views: u_institution_details list, record form, and Service Portal view where enabled.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40" w:lineRule="auto"/>
        <w:ind w:left="3.25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>6. Running the Application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779876708984" w:lineRule="auto"/>
        <w:ind w:left="366.019287109375" w:right="1435.1593017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Open the authorized ServiceNow instance. • Navigate to the relevant table/list through the Application Navigator or open the configured u_institution_details list. • Impersonate admin, EEE User, and users with different role combinations to validate access decisions.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22802734375" w:line="240" w:lineRule="auto"/>
        <w:ind w:left="1089.7239685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For administration: elevate security_admin before editing ACLs. • For testing: use disposable records for Create, Write, and Delete tests and restore test data after execution.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3613281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>7. ACL and Interface Documentation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Read ACL: record / read / u_institution_details; active and advanced; bb1 role; Branch is EEE data condition; script allows admin and bb1 users and denies others. • Create ACL: record / create / u_institution_details; bb2 required.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3.25439453125" w:right="2094.1998291015625" w:firstLine="362.7648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Write ACL: record / write / u_institution_details; bb3 required. • Delete ACL: record / delete / u_institution_details; bb4 required. • No custom REST API endpoints are defined in the supplied project file; operations are performed through ServiceNow UI and ACL evaluation.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489501953125" w:line="229.90804195404053" w:lineRule="auto"/>
        <w:ind w:left="366.019287109375" w:right="1078.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8. Authentication and Authorization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319152832031" w:line="240" w:lineRule="auto"/>
        <w:ind w:left="2.7120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>• Authentication uses ServiceNow user accounts and the instance’s configured login method. • Authorization uses ServiceNow roles and record ACLs. The Read script checks gs.hasRole('admin') and gs.hasRole('bb1'); operation-specific ACLs require bb2, bb3, or bb4. Passwords, tokens, and session secrets are not documented here.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9. User 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>• List view: validates record visibility by Branch and role. • Form view: validates opening and editing records. • New and Delete controls: validate Create and Delete ACLs. • Service Portal: repeat checks where the table is exposed through a configured portal widget.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10. Testing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>• Functional testing covers positive and negative Read, Create, Write, and Delete scenarios for admin, EEE User, and unauthorized users. • Performance testing measures list/form response, filtered-list behavior, controlled concurrency, and sustained-session stability. • Record actual results, evidence, response times, and defects during execution; no results are fabricated in this document.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13.28887939453125" w:right="1462.879028320312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11. Screenshots or Demo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3369140625" w:line="462.3160457611084" w:lineRule="auto"/>
        <w:ind w:left="13.28887939453125" w:right="210.79956054687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Required evidence: user/role records, table and field definitions, each ACL configuration, EEE-only list view, admin all-branch view, denied access, New/Edit/Delete behavior, and performance results. Screenshots and instance/demo links: To be added after execution.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2880859375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12. Known Issues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>
      <w:r>
        <w:t>• The ServiceNow instance URL, team details, credentials, performance thresholds, screenshots, and executed test results were not included in the supplied project file and remain to be completed. • Test data should be disposable for destructive ACL tests. • Service Portal validation depends on the table being exposed in that interface.</w:t>
      </w:r>
    </w:p>
    <w:p>
      <w:r>
        <w:t>13. Future Enhancements</w:t>
      </w:r>
    </w:p>
    <w:p>
      <w:r>
        <w:t>• Add automated ServiceNow ATF coverage for every role/Branch/operation combination. • Add audit dashboards and scheduled ACL regression tests. • Expand policy rules to support additional branches and departments. • Add deployment controls, code review, and CI/CD validation for ACL changes.</w:t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