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7880" w:rsidRDefault="00F17880">
      <w:pPr>
        <w:pStyle w:val="Titre1"/>
        <w:jc w:val="center"/>
        <w:rPr>
          <w:b/>
          <w:sz w:val="44"/>
          <w:szCs w:val="44"/>
          <w:u w:val="single"/>
        </w:rPr>
      </w:pPr>
    </w:p>
    <w:p w:rsidR="00F17880" w:rsidRDefault="00F17880">
      <w:pPr>
        <w:pStyle w:val="Titre1"/>
        <w:jc w:val="center"/>
        <w:rPr>
          <w:b/>
          <w:sz w:val="44"/>
          <w:szCs w:val="44"/>
          <w:u w:val="single"/>
        </w:rPr>
      </w:pPr>
    </w:p>
    <w:p w:rsidR="00F17880" w:rsidRDefault="00F17880">
      <w:pPr>
        <w:pStyle w:val="Titre1"/>
        <w:jc w:val="center"/>
        <w:rPr>
          <w:b/>
          <w:sz w:val="44"/>
          <w:szCs w:val="44"/>
          <w:u w:val="single"/>
        </w:rPr>
      </w:pPr>
    </w:p>
    <w:p w:rsidR="00F17880" w:rsidRDefault="00F17880"/>
    <w:p w:rsidR="00F17880" w:rsidRDefault="00F17880"/>
    <w:p w:rsidR="00F17880" w:rsidRDefault="00F17880"/>
    <w:p w:rsidR="00F17880" w:rsidRDefault="00F17880"/>
    <w:p w:rsidR="00F17880" w:rsidRDefault="00F17880"/>
    <w:p w:rsidR="00F17880" w:rsidRDefault="00000000">
      <w:pPr>
        <w:pStyle w:val="Titre1"/>
        <w:jc w:val="center"/>
        <w:rPr>
          <w:b/>
          <w:sz w:val="44"/>
          <w:szCs w:val="44"/>
          <w:u w:val="single"/>
        </w:rPr>
      </w:pPr>
      <w:bookmarkStart w:id="0" w:name="_Toc129419363"/>
      <w:r>
        <w:rPr>
          <w:b/>
          <w:sz w:val="44"/>
          <w:szCs w:val="44"/>
          <w:u w:val="single"/>
        </w:rPr>
        <w:t xml:space="preserve">DROIT DES </w:t>
      </w:r>
      <w:r>
        <w:rPr>
          <w:b/>
          <w:sz w:val="44"/>
          <w:szCs w:val="44"/>
          <w:u w:val="single"/>
          <w:lang w:val="en-US"/>
        </w:rPr>
        <w:t xml:space="preserve">Technologies de </w:t>
      </w:r>
      <w:proofErr w:type="spellStart"/>
      <w:r>
        <w:rPr>
          <w:b/>
          <w:sz w:val="44"/>
          <w:szCs w:val="44"/>
          <w:u w:val="single"/>
          <w:lang w:val="en-US"/>
        </w:rPr>
        <w:t>l'Informatique</w:t>
      </w:r>
      <w:proofErr w:type="spellEnd"/>
      <w:r>
        <w:rPr>
          <w:b/>
          <w:sz w:val="44"/>
          <w:szCs w:val="44"/>
          <w:u w:val="single"/>
          <w:lang w:val="en-US"/>
        </w:rPr>
        <w:t xml:space="preserve"> et de la Communication</w:t>
      </w:r>
      <w:bookmarkEnd w:id="0"/>
      <w:r>
        <w:rPr>
          <w:b/>
          <w:sz w:val="44"/>
          <w:szCs w:val="44"/>
          <w:u w:val="single"/>
          <w:lang w:val="en-US"/>
        </w:rPr>
        <w:t xml:space="preserve"> </w:t>
      </w:r>
    </w:p>
    <w:p w:rsidR="00F17880" w:rsidRDefault="00000000">
      <w:pPr>
        <w:pStyle w:val="Titre1"/>
        <w:jc w:val="center"/>
        <w:rPr>
          <w:b/>
          <w:sz w:val="44"/>
          <w:szCs w:val="44"/>
          <w:u w:val="single"/>
        </w:rPr>
      </w:pPr>
      <w:bookmarkStart w:id="1" w:name="_Toc129419364"/>
      <w:r>
        <w:rPr>
          <w:b/>
          <w:sz w:val="44"/>
          <w:szCs w:val="44"/>
          <w:u w:val="single"/>
          <w:lang w:val="en-US"/>
        </w:rPr>
        <w:t>(</w:t>
      </w:r>
      <w:r>
        <w:rPr>
          <w:b/>
          <w:sz w:val="44"/>
          <w:szCs w:val="44"/>
          <w:u w:val="single"/>
        </w:rPr>
        <w:t>TICS</w:t>
      </w:r>
      <w:r>
        <w:rPr>
          <w:b/>
          <w:sz w:val="44"/>
          <w:szCs w:val="44"/>
          <w:u w:val="single"/>
          <w:lang w:val="en-US"/>
        </w:rPr>
        <w:t>)</w:t>
      </w:r>
      <w:bookmarkEnd w:id="1"/>
    </w:p>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000000">
      <w:pPr>
        <w:pStyle w:val="En-ttedetabledesmatires"/>
      </w:pPr>
      <w:r>
        <w:lastRenderedPageBreak/>
        <w:t>Table des matières</w:t>
      </w:r>
    </w:p>
    <w:p w:rsidR="00B72FAE" w:rsidRDefault="00000000">
      <w:pPr>
        <w:pStyle w:val="TM1"/>
        <w:tabs>
          <w:tab w:val="right" w:leader="dot" w:pos="9062"/>
        </w:tabs>
        <w:rPr>
          <w:rFonts w:asciiTheme="minorHAnsi" w:eastAsiaTheme="minorEastAsia" w:hAnsiTheme="minorHAnsi" w:cstheme="minorBidi"/>
          <w:noProof/>
          <w:lang w:val="fr-CI" w:eastAsia="fr-CI"/>
        </w:rPr>
      </w:pPr>
      <w:r>
        <w:fldChar w:fldCharType="begin"/>
      </w:r>
      <w:r>
        <w:instrText xml:space="preserve"> TOC \o "1-3" \h \z \u </w:instrText>
      </w:r>
      <w:r>
        <w:fldChar w:fldCharType="separate"/>
      </w:r>
      <w:hyperlink w:anchor="_Toc129419363" w:history="1">
        <w:r w:rsidR="00B72FAE" w:rsidRPr="00E041BF">
          <w:rPr>
            <w:rStyle w:val="Lienhypertexte"/>
            <w:b/>
            <w:noProof/>
          </w:rPr>
          <w:t xml:space="preserve">DROIT DES </w:t>
        </w:r>
        <w:r w:rsidR="00B72FAE" w:rsidRPr="00E041BF">
          <w:rPr>
            <w:rStyle w:val="Lienhypertexte"/>
            <w:b/>
            <w:noProof/>
            <w:lang w:val="en-US"/>
          </w:rPr>
          <w:t>Technologies de l'Informatique et de la Communication</w:t>
        </w:r>
        <w:r w:rsidR="00B72FAE">
          <w:rPr>
            <w:noProof/>
            <w:webHidden/>
          </w:rPr>
          <w:tab/>
        </w:r>
        <w:r w:rsidR="00B72FAE">
          <w:rPr>
            <w:noProof/>
            <w:webHidden/>
          </w:rPr>
          <w:fldChar w:fldCharType="begin"/>
        </w:r>
        <w:r w:rsidR="00B72FAE">
          <w:rPr>
            <w:noProof/>
            <w:webHidden/>
          </w:rPr>
          <w:instrText xml:space="preserve"> PAGEREF _Toc129419363 \h </w:instrText>
        </w:r>
        <w:r w:rsidR="00B72FAE">
          <w:rPr>
            <w:noProof/>
            <w:webHidden/>
          </w:rPr>
        </w:r>
        <w:r w:rsidR="00B72FAE">
          <w:rPr>
            <w:noProof/>
            <w:webHidden/>
          </w:rPr>
          <w:fldChar w:fldCharType="separate"/>
        </w:r>
        <w:r w:rsidR="00B72FAE">
          <w:rPr>
            <w:noProof/>
            <w:webHidden/>
          </w:rPr>
          <w:t>1</w:t>
        </w:r>
        <w:r w:rsidR="00B72FAE">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64" w:history="1">
        <w:r w:rsidRPr="00E041BF">
          <w:rPr>
            <w:rStyle w:val="Lienhypertexte"/>
            <w:b/>
            <w:noProof/>
            <w:lang w:val="en-US"/>
          </w:rPr>
          <w:t>(</w:t>
        </w:r>
        <w:r w:rsidRPr="00E041BF">
          <w:rPr>
            <w:rStyle w:val="Lienhypertexte"/>
            <w:b/>
            <w:noProof/>
          </w:rPr>
          <w:t>TICS</w:t>
        </w:r>
        <w:r w:rsidRPr="00E041BF">
          <w:rPr>
            <w:rStyle w:val="Lienhypertexte"/>
            <w:b/>
            <w:noProof/>
            <w:lang w:val="en-US"/>
          </w:rPr>
          <w:t>)</w:t>
        </w:r>
        <w:r>
          <w:rPr>
            <w:noProof/>
            <w:webHidden/>
          </w:rPr>
          <w:tab/>
        </w:r>
        <w:r>
          <w:rPr>
            <w:noProof/>
            <w:webHidden/>
          </w:rPr>
          <w:fldChar w:fldCharType="begin"/>
        </w:r>
        <w:r>
          <w:rPr>
            <w:noProof/>
            <w:webHidden/>
          </w:rPr>
          <w:instrText xml:space="preserve"> PAGEREF _Toc129419364 \h </w:instrText>
        </w:r>
        <w:r>
          <w:rPr>
            <w:noProof/>
            <w:webHidden/>
          </w:rPr>
        </w:r>
        <w:r>
          <w:rPr>
            <w:noProof/>
            <w:webHidden/>
          </w:rPr>
          <w:fldChar w:fldCharType="separate"/>
        </w:r>
        <w:r>
          <w:rPr>
            <w:noProof/>
            <w:webHidden/>
          </w:rPr>
          <w:t>1</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65" w:history="1">
        <w:r w:rsidRPr="00E041BF">
          <w:rPr>
            <w:rStyle w:val="Lienhypertexte"/>
            <w:noProof/>
          </w:rPr>
          <w:t>COURS DE DROIT DES TICS</w:t>
        </w:r>
        <w:r>
          <w:rPr>
            <w:noProof/>
            <w:webHidden/>
          </w:rPr>
          <w:tab/>
        </w:r>
        <w:r>
          <w:rPr>
            <w:noProof/>
            <w:webHidden/>
          </w:rPr>
          <w:fldChar w:fldCharType="begin"/>
        </w:r>
        <w:r>
          <w:rPr>
            <w:noProof/>
            <w:webHidden/>
          </w:rPr>
          <w:instrText xml:space="preserve"> PAGEREF _Toc129419365 \h </w:instrText>
        </w:r>
        <w:r>
          <w:rPr>
            <w:noProof/>
            <w:webHidden/>
          </w:rPr>
        </w:r>
        <w:r>
          <w:rPr>
            <w:noProof/>
            <w:webHidden/>
          </w:rPr>
          <w:fldChar w:fldCharType="separate"/>
        </w:r>
        <w:r>
          <w:rPr>
            <w:noProof/>
            <w:webHidden/>
          </w:rPr>
          <w:t>5</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66" w:history="1">
        <w:r w:rsidRPr="00E041BF">
          <w:rPr>
            <w:rStyle w:val="Lienhypertexte"/>
            <w:noProof/>
          </w:rPr>
          <w:t>INTRODUCTION GENERALE</w:t>
        </w:r>
        <w:r>
          <w:rPr>
            <w:noProof/>
            <w:webHidden/>
          </w:rPr>
          <w:tab/>
        </w:r>
        <w:r>
          <w:rPr>
            <w:noProof/>
            <w:webHidden/>
          </w:rPr>
          <w:fldChar w:fldCharType="begin"/>
        </w:r>
        <w:r>
          <w:rPr>
            <w:noProof/>
            <w:webHidden/>
          </w:rPr>
          <w:instrText xml:space="preserve"> PAGEREF _Toc129419366 \h </w:instrText>
        </w:r>
        <w:r>
          <w:rPr>
            <w:noProof/>
            <w:webHidden/>
          </w:rPr>
        </w:r>
        <w:r>
          <w:rPr>
            <w:noProof/>
            <w:webHidden/>
          </w:rPr>
          <w:fldChar w:fldCharType="separate"/>
        </w:r>
        <w:r>
          <w:rPr>
            <w:noProof/>
            <w:webHidden/>
          </w:rPr>
          <w:t>6</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67"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Le droit de l’informatique</w:t>
        </w:r>
        <w:r>
          <w:rPr>
            <w:noProof/>
            <w:webHidden/>
          </w:rPr>
          <w:tab/>
        </w:r>
        <w:r>
          <w:rPr>
            <w:noProof/>
            <w:webHidden/>
          </w:rPr>
          <w:fldChar w:fldCharType="begin"/>
        </w:r>
        <w:r>
          <w:rPr>
            <w:noProof/>
            <w:webHidden/>
          </w:rPr>
          <w:instrText xml:space="preserve"> PAGEREF _Toc129419367 \h </w:instrText>
        </w:r>
        <w:r>
          <w:rPr>
            <w:noProof/>
            <w:webHidden/>
          </w:rPr>
        </w:r>
        <w:r>
          <w:rPr>
            <w:noProof/>
            <w:webHidden/>
          </w:rPr>
          <w:fldChar w:fldCharType="separate"/>
        </w:r>
        <w:r>
          <w:rPr>
            <w:noProof/>
            <w:webHidden/>
          </w:rPr>
          <w:t>6</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68"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Le droit des Tics, des NTICS ou IT</w:t>
        </w:r>
        <w:r>
          <w:rPr>
            <w:noProof/>
            <w:webHidden/>
          </w:rPr>
          <w:tab/>
        </w:r>
        <w:r>
          <w:rPr>
            <w:noProof/>
            <w:webHidden/>
          </w:rPr>
          <w:fldChar w:fldCharType="begin"/>
        </w:r>
        <w:r>
          <w:rPr>
            <w:noProof/>
            <w:webHidden/>
          </w:rPr>
          <w:instrText xml:space="preserve"> PAGEREF _Toc129419368 \h </w:instrText>
        </w:r>
        <w:r>
          <w:rPr>
            <w:noProof/>
            <w:webHidden/>
          </w:rPr>
        </w:r>
        <w:r>
          <w:rPr>
            <w:noProof/>
            <w:webHidden/>
          </w:rPr>
          <w:fldChar w:fldCharType="separate"/>
        </w:r>
        <w:r>
          <w:rPr>
            <w:noProof/>
            <w:webHidden/>
          </w:rPr>
          <w:t>7</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69" w:history="1">
        <w:r w:rsidRPr="00E041BF">
          <w:rPr>
            <w:rStyle w:val="Lienhypertexte"/>
            <w:noProof/>
          </w:rPr>
          <w:t>1-</w:t>
        </w:r>
        <w:r>
          <w:rPr>
            <w:rFonts w:asciiTheme="minorHAnsi" w:eastAsiaTheme="minorEastAsia" w:hAnsiTheme="minorHAnsi" w:cstheme="minorBidi"/>
            <w:noProof/>
            <w:lang w:val="fr-CI" w:eastAsia="fr-CI"/>
          </w:rPr>
          <w:tab/>
        </w:r>
        <w:r w:rsidRPr="00E041BF">
          <w:rPr>
            <w:rStyle w:val="Lienhypertexte"/>
            <w:noProof/>
          </w:rPr>
          <w:t>Le droit des Tics</w:t>
        </w:r>
        <w:r>
          <w:rPr>
            <w:noProof/>
            <w:webHidden/>
          </w:rPr>
          <w:tab/>
        </w:r>
        <w:r>
          <w:rPr>
            <w:noProof/>
            <w:webHidden/>
          </w:rPr>
          <w:fldChar w:fldCharType="begin"/>
        </w:r>
        <w:r>
          <w:rPr>
            <w:noProof/>
            <w:webHidden/>
          </w:rPr>
          <w:instrText xml:space="preserve"> PAGEREF _Toc129419369 \h </w:instrText>
        </w:r>
        <w:r>
          <w:rPr>
            <w:noProof/>
            <w:webHidden/>
          </w:rPr>
        </w:r>
        <w:r>
          <w:rPr>
            <w:noProof/>
            <w:webHidden/>
          </w:rPr>
          <w:fldChar w:fldCharType="separate"/>
        </w:r>
        <w:r>
          <w:rPr>
            <w:noProof/>
            <w:webHidden/>
          </w:rPr>
          <w:t>7</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70" w:history="1">
        <w:r w:rsidRPr="00E041BF">
          <w:rPr>
            <w:rStyle w:val="Lienhypertexte"/>
            <w:noProof/>
          </w:rPr>
          <w:t>2-</w:t>
        </w:r>
        <w:r>
          <w:rPr>
            <w:rFonts w:asciiTheme="minorHAnsi" w:eastAsiaTheme="minorEastAsia" w:hAnsiTheme="minorHAnsi" w:cstheme="minorBidi"/>
            <w:noProof/>
            <w:lang w:val="fr-CI" w:eastAsia="fr-CI"/>
          </w:rPr>
          <w:tab/>
        </w:r>
        <w:r w:rsidRPr="00E041BF">
          <w:rPr>
            <w:rStyle w:val="Lienhypertexte"/>
            <w:noProof/>
          </w:rPr>
          <w:t>Le droit des NTICS</w:t>
        </w:r>
        <w:r>
          <w:rPr>
            <w:noProof/>
            <w:webHidden/>
          </w:rPr>
          <w:tab/>
        </w:r>
        <w:r>
          <w:rPr>
            <w:noProof/>
            <w:webHidden/>
          </w:rPr>
          <w:fldChar w:fldCharType="begin"/>
        </w:r>
        <w:r>
          <w:rPr>
            <w:noProof/>
            <w:webHidden/>
          </w:rPr>
          <w:instrText xml:space="preserve"> PAGEREF _Toc129419370 \h </w:instrText>
        </w:r>
        <w:r>
          <w:rPr>
            <w:noProof/>
            <w:webHidden/>
          </w:rPr>
        </w:r>
        <w:r>
          <w:rPr>
            <w:noProof/>
            <w:webHidden/>
          </w:rPr>
          <w:fldChar w:fldCharType="separate"/>
        </w:r>
        <w:r>
          <w:rPr>
            <w:noProof/>
            <w:webHidden/>
          </w:rPr>
          <w:t>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71" w:history="1">
        <w:r w:rsidRPr="00E041BF">
          <w:rPr>
            <w:rStyle w:val="Lienhypertexte"/>
            <w:noProof/>
          </w:rPr>
          <w:t>3-</w:t>
        </w:r>
        <w:r>
          <w:rPr>
            <w:rFonts w:asciiTheme="minorHAnsi" w:eastAsiaTheme="minorEastAsia" w:hAnsiTheme="minorHAnsi" w:cstheme="minorBidi"/>
            <w:noProof/>
            <w:lang w:val="fr-CI" w:eastAsia="fr-CI"/>
          </w:rPr>
          <w:tab/>
        </w:r>
        <w:r w:rsidRPr="00E041BF">
          <w:rPr>
            <w:rStyle w:val="Lienhypertexte"/>
            <w:noProof/>
          </w:rPr>
          <w:t>Autres notions</w:t>
        </w:r>
        <w:r>
          <w:rPr>
            <w:noProof/>
            <w:webHidden/>
          </w:rPr>
          <w:tab/>
        </w:r>
        <w:r>
          <w:rPr>
            <w:noProof/>
            <w:webHidden/>
          </w:rPr>
          <w:fldChar w:fldCharType="begin"/>
        </w:r>
        <w:r>
          <w:rPr>
            <w:noProof/>
            <w:webHidden/>
          </w:rPr>
          <w:instrText xml:space="preserve"> PAGEREF _Toc129419371 \h </w:instrText>
        </w:r>
        <w:r>
          <w:rPr>
            <w:noProof/>
            <w:webHidden/>
          </w:rPr>
        </w:r>
        <w:r>
          <w:rPr>
            <w:noProof/>
            <w:webHidden/>
          </w:rPr>
          <w:fldChar w:fldCharType="separate"/>
        </w:r>
        <w:r>
          <w:rPr>
            <w:noProof/>
            <w:webHidden/>
          </w:rPr>
          <w:t>11</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72" w:history="1">
        <w:r w:rsidRPr="00E041BF">
          <w:rPr>
            <w:rStyle w:val="Lienhypertexte"/>
            <w:rFonts w:ascii="Cambria" w:hAnsi="Cambria"/>
            <w:noProof/>
          </w:rPr>
          <w:t>1</w:t>
        </w:r>
        <w:r w:rsidRPr="00E041BF">
          <w:rPr>
            <w:rStyle w:val="Lienhypertexte"/>
            <w:rFonts w:hAnsi="Cambria"/>
            <w:noProof/>
          </w:rPr>
          <w:t>ere partie</w:t>
        </w:r>
        <w:r w:rsidRPr="00E041BF">
          <w:rPr>
            <w:rStyle w:val="Lienhypertexte"/>
            <w:rFonts w:ascii="Cambria" w:hAnsi="Cambria"/>
            <w:noProof/>
          </w:rPr>
          <w:t xml:space="preserve"> : L</w:t>
        </w:r>
        <w:r w:rsidRPr="00E041BF">
          <w:rPr>
            <w:rStyle w:val="Lienhypertexte"/>
            <w:rFonts w:hAnsi="Cambria"/>
            <w:noProof/>
          </w:rPr>
          <w:t>ES TICs</w:t>
        </w:r>
        <w:r>
          <w:rPr>
            <w:noProof/>
            <w:webHidden/>
          </w:rPr>
          <w:tab/>
        </w:r>
        <w:r>
          <w:rPr>
            <w:noProof/>
            <w:webHidden/>
          </w:rPr>
          <w:fldChar w:fldCharType="begin"/>
        </w:r>
        <w:r>
          <w:rPr>
            <w:noProof/>
            <w:webHidden/>
          </w:rPr>
          <w:instrText xml:space="preserve"> PAGEREF _Toc129419372 \h </w:instrText>
        </w:r>
        <w:r>
          <w:rPr>
            <w:noProof/>
            <w:webHidden/>
          </w:rPr>
        </w:r>
        <w:r>
          <w:rPr>
            <w:noProof/>
            <w:webHidden/>
          </w:rPr>
          <w:fldChar w:fldCharType="separate"/>
        </w:r>
        <w:r>
          <w:rPr>
            <w:noProof/>
            <w:webHidden/>
          </w:rPr>
          <w:t>12</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73" w:history="1">
        <w:r w:rsidRPr="00E041BF">
          <w:rPr>
            <w:rStyle w:val="Lienhypertexte"/>
            <w:rFonts w:ascii="Cambria" w:hAnsi="Cambria"/>
            <w:noProof/>
          </w:rPr>
          <w:t>CHAPITRE 1 : L</w:t>
        </w:r>
        <w:r w:rsidRPr="00E041BF">
          <w:rPr>
            <w:rStyle w:val="Lienhypertexte"/>
            <w:rFonts w:hAnsi="Cambria"/>
            <w:noProof/>
          </w:rPr>
          <w:t>ES</w:t>
        </w:r>
        <w:r w:rsidRPr="00E041BF">
          <w:rPr>
            <w:rStyle w:val="Lienhypertexte"/>
            <w:rFonts w:ascii="Cambria" w:hAnsi="Cambria"/>
            <w:noProof/>
          </w:rPr>
          <w:t xml:space="preserve"> </w:t>
        </w:r>
        <w:r w:rsidRPr="00E041BF">
          <w:rPr>
            <w:rStyle w:val="Lienhypertexte"/>
            <w:rFonts w:hAnsi="Cambria"/>
            <w:noProof/>
          </w:rPr>
          <w:t>MOYENS MAT</w:t>
        </w:r>
        <w:r w:rsidRPr="00E041BF">
          <w:rPr>
            <w:rStyle w:val="Lienhypertexte"/>
            <w:rFonts w:hAnsi="Cambria"/>
            <w:noProof/>
          </w:rPr>
          <w:t>É</w:t>
        </w:r>
        <w:r w:rsidRPr="00E041BF">
          <w:rPr>
            <w:rStyle w:val="Lienhypertexte"/>
            <w:rFonts w:hAnsi="Cambria"/>
            <w:noProof/>
          </w:rPr>
          <w:t>RIELS DE</w:t>
        </w:r>
        <w:r w:rsidRPr="00E041BF">
          <w:rPr>
            <w:rStyle w:val="Lienhypertexte"/>
            <w:rFonts w:ascii="Cambria" w:hAnsi="Cambria"/>
            <w:noProof/>
          </w:rPr>
          <w:t>S</w:t>
        </w:r>
        <w:r w:rsidRPr="00E041BF">
          <w:rPr>
            <w:rStyle w:val="Lienhypertexte"/>
            <w:rFonts w:hAnsi="Cambria"/>
            <w:noProof/>
          </w:rPr>
          <w:t xml:space="preserve"> TICs</w:t>
        </w:r>
        <w:r>
          <w:rPr>
            <w:noProof/>
            <w:webHidden/>
          </w:rPr>
          <w:tab/>
        </w:r>
        <w:r>
          <w:rPr>
            <w:noProof/>
            <w:webHidden/>
          </w:rPr>
          <w:fldChar w:fldCharType="begin"/>
        </w:r>
        <w:r>
          <w:rPr>
            <w:noProof/>
            <w:webHidden/>
          </w:rPr>
          <w:instrText xml:space="preserve"> PAGEREF _Toc129419373 \h </w:instrText>
        </w:r>
        <w:r>
          <w:rPr>
            <w:noProof/>
            <w:webHidden/>
          </w:rPr>
        </w:r>
        <w:r>
          <w:rPr>
            <w:noProof/>
            <w:webHidden/>
          </w:rPr>
          <w:fldChar w:fldCharType="separate"/>
        </w:r>
        <w:r>
          <w:rPr>
            <w:noProof/>
            <w:webHidden/>
          </w:rPr>
          <w:t>13</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74"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Les moyens matériels selon leur utilisation</w:t>
        </w:r>
        <w:r>
          <w:rPr>
            <w:noProof/>
            <w:webHidden/>
          </w:rPr>
          <w:tab/>
        </w:r>
        <w:r>
          <w:rPr>
            <w:noProof/>
            <w:webHidden/>
          </w:rPr>
          <w:fldChar w:fldCharType="begin"/>
        </w:r>
        <w:r>
          <w:rPr>
            <w:noProof/>
            <w:webHidden/>
          </w:rPr>
          <w:instrText xml:space="preserve"> PAGEREF _Toc129419374 \h </w:instrText>
        </w:r>
        <w:r>
          <w:rPr>
            <w:noProof/>
            <w:webHidden/>
          </w:rPr>
        </w:r>
        <w:r>
          <w:rPr>
            <w:noProof/>
            <w:webHidden/>
          </w:rPr>
          <w:fldChar w:fldCharType="separate"/>
        </w:r>
        <w:r>
          <w:rPr>
            <w:noProof/>
            <w:webHidden/>
          </w:rPr>
          <w:t>14</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75"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Les moyens matériels propres au divertissement</w:t>
        </w:r>
        <w:r>
          <w:rPr>
            <w:noProof/>
            <w:webHidden/>
          </w:rPr>
          <w:tab/>
        </w:r>
        <w:r>
          <w:rPr>
            <w:noProof/>
            <w:webHidden/>
          </w:rPr>
          <w:fldChar w:fldCharType="begin"/>
        </w:r>
        <w:r>
          <w:rPr>
            <w:noProof/>
            <w:webHidden/>
          </w:rPr>
          <w:instrText xml:space="preserve"> PAGEREF _Toc129419375 \h </w:instrText>
        </w:r>
        <w:r>
          <w:rPr>
            <w:noProof/>
            <w:webHidden/>
          </w:rPr>
        </w:r>
        <w:r>
          <w:rPr>
            <w:noProof/>
            <w:webHidden/>
          </w:rPr>
          <w:fldChar w:fldCharType="separate"/>
        </w:r>
        <w:r>
          <w:rPr>
            <w:noProof/>
            <w:webHidden/>
          </w:rPr>
          <w:t>14</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76"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Les moyens inhérents au réseau social</w:t>
        </w:r>
        <w:r>
          <w:rPr>
            <w:noProof/>
            <w:webHidden/>
          </w:rPr>
          <w:tab/>
        </w:r>
        <w:r>
          <w:rPr>
            <w:noProof/>
            <w:webHidden/>
          </w:rPr>
          <w:fldChar w:fldCharType="begin"/>
        </w:r>
        <w:r>
          <w:rPr>
            <w:noProof/>
            <w:webHidden/>
          </w:rPr>
          <w:instrText xml:space="preserve"> PAGEREF _Toc129419376 \h </w:instrText>
        </w:r>
        <w:r>
          <w:rPr>
            <w:noProof/>
            <w:webHidden/>
          </w:rPr>
        </w:r>
        <w:r>
          <w:rPr>
            <w:noProof/>
            <w:webHidden/>
          </w:rPr>
          <w:fldChar w:fldCharType="separate"/>
        </w:r>
        <w:r>
          <w:rPr>
            <w:noProof/>
            <w:webHidden/>
          </w:rPr>
          <w:t>14</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77" w:history="1">
        <w:r w:rsidRPr="00E041BF">
          <w:rPr>
            <w:rStyle w:val="Lienhypertexte"/>
            <w:rFonts w:ascii="Cambria" w:hAnsi="Cambria"/>
            <w:noProof/>
          </w:rPr>
          <w:t xml:space="preserve">CHAPITRE </w:t>
        </w:r>
        <w:r w:rsidRPr="00E041BF">
          <w:rPr>
            <w:rStyle w:val="Lienhypertexte"/>
            <w:rFonts w:hAnsi="Cambria"/>
            <w:noProof/>
          </w:rPr>
          <w:t>2</w:t>
        </w:r>
        <w:r w:rsidRPr="00E041BF">
          <w:rPr>
            <w:rStyle w:val="Lienhypertexte"/>
            <w:rFonts w:ascii="Cambria" w:hAnsi="Cambria"/>
            <w:noProof/>
          </w:rPr>
          <w:t xml:space="preserve"> : LA </w:t>
        </w:r>
        <w:r w:rsidRPr="00E041BF">
          <w:rPr>
            <w:rStyle w:val="Lienhypertexte"/>
            <w:rFonts w:hAnsi="Cambria"/>
            <w:noProof/>
          </w:rPr>
          <w:t>C</w:t>
        </w:r>
        <w:r w:rsidRPr="00E041BF">
          <w:rPr>
            <w:rStyle w:val="Lienhypertexte"/>
            <w:rFonts w:ascii="Cambria" w:hAnsi="Cambria"/>
            <w:noProof/>
          </w:rPr>
          <w:t>O</w:t>
        </w:r>
        <w:r w:rsidRPr="00E041BF">
          <w:rPr>
            <w:rStyle w:val="Lienhypertexte"/>
            <w:rFonts w:hAnsi="Cambria"/>
            <w:noProof/>
          </w:rPr>
          <w:t>NNEXION AUX TI</w:t>
        </w:r>
        <w:r w:rsidRPr="00E041BF">
          <w:rPr>
            <w:rStyle w:val="Lienhypertexte"/>
            <w:rFonts w:ascii="Cambria" w:hAnsi="Cambria"/>
            <w:noProof/>
          </w:rPr>
          <w:t>C</w:t>
        </w:r>
        <w:r w:rsidRPr="00E041BF">
          <w:rPr>
            <w:rStyle w:val="Lienhypertexte"/>
            <w:rFonts w:hAnsi="Cambria"/>
            <w:noProof/>
          </w:rPr>
          <w:t>s</w:t>
        </w:r>
        <w:r>
          <w:rPr>
            <w:noProof/>
            <w:webHidden/>
          </w:rPr>
          <w:tab/>
        </w:r>
        <w:r>
          <w:rPr>
            <w:noProof/>
            <w:webHidden/>
          </w:rPr>
          <w:fldChar w:fldCharType="begin"/>
        </w:r>
        <w:r>
          <w:rPr>
            <w:noProof/>
            <w:webHidden/>
          </w:rPr>
          <w:instrText xml:space="preserve"> PAGEREF _Toc129419377 \h </w:instrText>
        </w:r>
        <w:r>
          <w:rPr>
            <w:noProof/>
            <w:webHidden/>
          </w:rPr>
        </w:r>
        <w:r>
          <w:rPr>
            <w:noProof/>
            <w:webHidden/>
          </w:rPr>
          <w:fldChar w:fldCharType="separate"/>
        </w:r>
        <w:r>
          <w:rPr>
            <w:noProof/>
            <w:webHidden/>
          </w:rPr>
          <w:t>15</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78"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Les modes de connexion</w:t>
        </w:r>
        <w:r>
          <w:rPr>
            <w:noProof/>
            <w:webHidden/>
          </w:rPr>
          <w:tab/>
        </w:r>
        <w:r>
          <w:rPr>
            <w:noProof/>
            <w:webHidden/>
          </w:rPr>
          <w:fldChar w:fldCharType="begin"/>
        </w:r>
        <w:r>
          <w:rPr>
            <w:noProof/>
            <w:webHidden/>
          </w:rPr>
          <w:instrText xml:space="preserve"> PAGEREF _Toc129419378 \h </w:instrText>
        </w:r>
        <w:r>
          <w:rPr>
            <w:noProof/>
            <w:webHidden/>
          </w:rPr>
        </w:r>
        <w:r>
          <w:rPr>
            <w:noProof/>
            <w:webHidden/>
          </w:rPr>
          <w:fldChar w:fldCharType="separate"/>
        </w:r>
        <w:r>
          <w:rPr>
            <w:noProof/>
            <w:webHidden/>
          </w:rPr>
          <w:t>15</w:t>
        </w:r>
        <w:r>
          <w:rPr>
            <w:noProof/>
            <w:webHidden/>
          </w:rPr>
          <w:fldChar w:fldCharType="end"/>
        </w:r>
      </w:hyperlink>
    </w:p>
    <w:p w:rsidR="00B72FAE" w:rsidRDefault="00B72FAE">
      <w:pPr>
        <w:pStyle w:val="TM2"/>
        <w:tabs>
          <w:tab w:val="left" w:pos="660"/>
          <w:tab w:val="right" w:leader="dot" w:pos="9062"/>
        </w:tabs>
        <w:rPr>
          <w:rFonts w:asciiTheme="minorHAnsi" w:eastAsiaTheme="minorEastAsia" w:hAnsiTheme="minorHAnsi" w:cstheme="minorBidi"/>
          <w:noProof/>
          <w:lang w:val="fr-CI" w:eastAsia="fr-CI"/>
        </w:rPr>
      </w:pPr>
      <w:hyperlink w:anchor="_Toc129419379"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Les acteurs de la connexion</w:t>
        </w:r>
        <w:r>
          <w:rPr>
            <w:noProof/>
            <w:webHidden/>
          </w:rPr>
          <w:tab/>
        </w:r>
        <w:r>
          <w:rPr>
            <w:noProof/>
            <w:webHidden/>
          </w:rPr>
          <w:fldChar w:fldCharType="begin"/>
        </w:r>
        <w:r>
          <w:rPr>
            <w:noProof/>
            <w:webHidden/>
          </w:rPr>
          <w:instrText xml:space="preserve"> PAGEREF _Toc129419379 \h </w:instrText>
        </w:r>
        <w:r>
          <w:rPr>
            <w:noProof/>
            <w:webHidden/>
          </w:rPr>
        </w:r>
        <w:r>
          <w:rPr>
            <w:noProof/>
            <w:webHidden/>
          </w:rPr>
          <w:fldChar w:fldCharType="separate"/>
        </w:r>
        <w:r>
          <w:rPr>
            <w:noProof/>
            <w:webHidden/>
          </w:rPr>
          <w:t>15</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80" w:history="1">
        <w:r w:rsidRPr="00E041BF">
          <w:rPr>
            <w:rStyle w:val="Lienhypertexte"/>
            <w:rFonts w:ascii="Cambria" w:hAnsi="Cambria"/>
            <w:noProof/>
          </w:rPr>
          <w:t xml:space="preserve">CHAPITRE </w:t>
        </w:r>
        <w:r w:rsidRPr="00E041BF">
          <w:rPr>
            <w:rStyle w:val="Lienhypertexte"/>
            <w:rFonts w:hAnsi="Cambria"/>
            <w:noProof/>
          </w:rPr>
          <w:t>3</w:t>
        </w:r>
        <w:r w:rsidRPr="00E041BF">
          <w:rPr>
            <w:rStyle w:val="Lienhypertexte"/>
            <w:rFonts w:ascii="Cambria" w:hAnsi="Cambria"/>
            <w:noProof/>
          </w:rPr>
          <w:t xml:space="preserve"> : L</w:t>
        </w:r>
        <w:r w:rsidRPr="00E041BF">
          <w:rPr>
            <w:rStyle w:val="Lienhypertexte"/>
            <w:rFonts w:hAnsi="Cambria"/>
            <w:noProof/>
          </w:rPr>
          <w:t>ES DOMAINE</w:t>
        </w:r>
        <w:r w:rsidRPr="00E041BF">
          <w:rPr>
            <w:rStyle w:val="Lienhypertexte"/>
            <w:rFonts w:ascii="Cambria" w:hAnsi="Cambria"/>
            <w:noProof/>
          </w:rPr>
          <w:t>S</w:t>
        </w:r>
        <w:r w:rsidRPr="00E041BF">
          <w:rPr>
            <w:rStyle w:val="Lienhypertexte"/>
            <w:rFonts w:hAnsi="Cambria"/>
            <w:noProof/>
          </w:rPr>
          <w:t xml:space="preserve"> NOVATEURS </w:t>
        </w:r>
        <w:r w:rsidRPr="00E041BF">
          <w:rPr>
            <w:rStyle w:val="Lienhypertexte"/>
            <w:rFonts w:ascii="Cambria" w:hAnsi="Cambria"/>
            <w:noProof/>
          </w:rPr>
          <w:t>DE</w:t>
        </w:r>
        <w:r w:rsidRPr="00E041BF">
          <w:rPr>
            <w:rStyle w:val="Lienhypertexte"/>
            <w:rFonts w:hAnsi="Cambria"/>
            <w:noProof/>
          </w:rPr>
          <w:t xml:space="preserve">S </w:t>
        </w:r>
        <w:r w:rsidRPr="00E041BF">
          <w:rPr>
            <w:rStyle w:val="Lienhypertexte"/>
            <w:rFonts w:ascii="Cambria" w:hAnsi="Cambria"/>
            <w:noProof/>
          </w:rPr>
          <w:t>TI</w:t>
        </w:r>
        <w:r w:rsidRPr="00E041BF">
          <w:rPr>
            <w:rStyle w:val="Lienhypertexte"/>
            <w:rFonts w:hAnsi="Cambria"/>
            <w:noProof/>
          </w:rPr>
          <w:t>CS</w:t>
        </w:r>
        <w:r>
          <w:rPr>
            <w:noProof/>
            <w:webHidden/>
          </w:rPr>
          <w:tab/>
        </w:r>
        <w:r>
          <w:rPr>
            <w:noProof/>
            <w:webHidden/>
          </w:rPr>
          <w:fldChar w:fldCharType="begin"/>
        </w:r>
        <w:r>
          <w:rPr>
            <w:noProof/>
            <w:webHidden/>
          </w:rPr>
          <w:instrText xml:space="preserve"> PAGEREF _Toc129419380 \h </w:instrText>
        </w:r>
        <w:r>
          <w:rPr>
            <w:noProof/>
            <w:webHidden/>
          </w:rPr>
        </w:r>
        <w:r>
          <w:rPr>
            <w:noProof/>
            <w:webHidden/>
          </w:rPr>
          <w:fldChar w:fldCharType="separate"/>
        </w:r>
        <w:r>
          <w:rPr>
            <w:noProof/>
            <w:webHidden/>
          </w:rPr>
          <w:t>16</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81" w:history="1">
        <w:r w:rsidRPr="00E041BF">
          <w:rPr>
            <w:rStyle w:val="Lienhypertexte"/>
            <w:rFonts w:hAnsi="Cambria"/>
            <w:noProof/>
          </w:rPr>
          <w:t>2</w:t>
        </w:r>
        <w:r w:rsidRPr="00E041BF">
          <w:rPr>
            <w:rStyle w:val="Lienhypertexte"/>
            <w:rFonts w:hAnsi="Cambria"/>
            <w:noProof/>
          </w:rPr>
          <w:t>è</w:t>
        </w:r>
        <w:r w:rsidRPr="00E041BF">
          <w:rPr>
            <w:rStyle w:val="Lienhypertexte"/>
            <w:rFonts w:hAnsi="Cambria"/>
            <w:noProof/>
          </w:rPr>
          <w:t>me</w:t>
        </w:r>
        <w:r w:rsidRPr="00E041BF">
          <w:rPr>
            <w:rStyle w:val="Lienhypertexte"/>
            <w:rFonts w:ascii="Cambria" w:hAnsi="Cambria"/>
            <w:noProof/>
          </w:rPr>
          <w:t xml:space="preserve"> : L</w:t>
        </w:r>
        <w:r w:rsidRPr="00E041BF">
          <w:rPr>
            <w:rStyle w:val="Lienhypertexte"/>
            <w:rFonts w:hAnsi="Cambria"/>
            <w:noProof/>
          </w:rPr>
          <w:t>E DROIT DES TICs</w:t>
        </w:r>
        <w:r>
          <w:rPr>
            <w:noProof/>
            <w:webHidden/>
          </w:rPr>
          <w:tab/>
        </w:r>
        <w:r>
          <w:rPr>
            <w:noProof/>
            <w:webHidden/>
          </w:rPr>
          <w:fldChar w:fldCharType="begin"/>
        </w:r>
        <w:r>
          <w:rPr>
            <w:noProof/>
            <w:webHidden/>
          </w:rPr>
          <w:instrText xml:space="preserve"> PAGEREF _Toc129419381 \h </w:instrText>
        </w:r>
        <w:r>
          <w:rPr>
            <w:noProof/>
            <w:webHidden/>
          </w:rPr>
        </w:r>
        <w:r>
          <w:rPr>
            <w:noProof/>
            <w:webHidden/>
          </w:rPr>
          <w:fldChar w:fldCharType="separate"/>
        </w:r>
        <w:r>
          <w:rPr>
            <w:noProof/>
            <w:webHidden/>
          </w:rPr>
          <w:t>17</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82" w:history="1">
        <w:r w:rsidRPr="00E041BF">
          <w:rPr>
            <w:rStyle w:val="Lienhypertexte"/>
            <w:noProof/>
          </w:rPr>
          <w:t>CHAPITRE 1 : LA SOCIETE DE L’INFORMATION</w:t>
        </w:r>
        <w:r>
          <w:rPr>
            <w:noProof/>
            <w:webHidden/>
          </w:rPr>
          <w:tab/>
        </w:r>
        <w:r>
          <w:rPr>
            <w:noProof/>
            <w:webHidden/>
          </w:rPr>
          <w:fldChar w:fldCharType="begin"/>
        </w:r>
        <w:r>
          <w:rPr>
            <w:noProof/>
            <w:webHidden/>
          </w:rPr>
          <w:instrText xml:space="preserve"> PAGEREF _Toc129419382 \h </w:instrText>
        </w:r>
        <w:r>
          <w:rPr>
            <w:noProof/>
            <w:webHidden/>
          </w:rPr>
        </w:r>
        <w:r>
          <w:rPr>
            <w:noProof/>
            <w:webHidden/>
          </w:rPr>
          <w:fldChar w:fldCharType="separate"/>
        </w:r>
        <w:r>
          <w:rPr>
            <w:noProof/>
            <w:webHidden/>
          </w:rPr>
          <w:t>18</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383" w:history="1">
        <w:r w:rsidRPr="00E041BF">
          <w:rPr>
            <w:rStyle w:val="Lienhypertexte"/>
            <w:noProof/>
          </w:rPr>
          <w:t>Paragraphe 1 : Les besoins dans les sociétés informatisées (cas de l’Afrique)</w:t>
        </w:r>
        <w:r>
          <w:rPr>
            <w:noProof/>
            <w:webHidden/>
          </w:rPr>
          <w:tab/>
        </w:r>
        <w:r>
          <w:rPr>
            <w:noProof/>
            <w:webHidden/>
          </w:rPr>
          <w:fldChar w:fldCharType="begin"/>
        </w:r>
        <w:r>
          <w:rPr>
            <w:noProof/>
            <w:webHidden/>
          </w:rPr>
          <w:instrText xml:space="preserve"> PAGEREF _Toc129419383 \h </w:instrText>
        </w:r>
        <w:r>
          <w:rPr>
            <w:noProof/>
            <w:webHidden/>
          </w:rPr>
        </w:r>
        <w:r>
          <w:rPr>
            <w:noProof/>
            <w:webHidden/>
          </w:rPr>
          <w:fldChar w:fldCharType="separate"/>
        </w:r>
        <w:r>
          <w:rPr>
            <w:noProof/>
            <w:webHidden/>
          </w:rPr>
          <w:t>18</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384" w:history="1">
        <w:r w:rsidRPr="00E041BF">
          <w:rPr>
            <w:rStyle w:val="Lienhypertexte"/>
            <w:noProof/>
          </w:rPr>
          <w:t>Paragraphe 2 : Informatique et secteurs liés au développement dans la SI</w:t>
        </w:r>
        <w:r>
          <w:rPr>
            <w:noProof/>
            <w:webHidden/>
          </w:rPr>
          <w:tab/>
        </w:r>
        <w:r>
          <w:rPr>
            <w:noProof/>
            <w:webHidden/>
          </w:rPr>
          <w:fldChar w:fldCharType="begin"/>
        </w:r>
        <w:r>
          <w:rPr>
            <w:noProof/>
            <w:webHidden/>
          </w:rPr>
          <w:instrText xml:space="preserve"> PAGEREF _Toc129419384 \h </w:instrText>
        </w:r>
        <w:r>
          <w:rPr>
            <w:noProof/>
            <w:webHidden/>
          </w:rPr>
        </w:r>
        <w:r>
          <w:rPr>
            <w:noProof/>
            <w:webHidden/>
          </w:rPr>
          <w:fldChar w:fldCharType="separate"/>
        </w:r>
        <w:r>
          <w:rPr>
            <w:noProof/>
            <w:webHidden/>
          </w:rPr>
          <w:t>20</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85"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Informatique industrielle, scientifique et technologique</w:t>
        </w:r>
        <w:r>
          <w:rPr>
            <w:noProof/>
            <w:webHidden/>
          </w:rPr>
          <w:tab/>
        </w:r>
        <w:r>
          <w:rPr>
            <w:noProof/>
            <w:webHidden/>
          </w:rPr>
          <w:fldChar w:fldCharType="begin"/>
        </w:r>
        <w:r>
          <w:rPr>
            <w:noProof/>
            <w:webHidden/>
          </w:rPr>
          <w:instrText xml:space="preserve"> PAGEREF _Toc129419385 \h </w:instrText>
        </w:r>
        <w:r>
          <w:rPr>
            <w:noProof/>
            <w:webHidden/>
          </w:rPr>
        </w:r>
        <w:r>
          <w:rPr>
            <w:noProof/>
            <w:webHidden/>
          </w:rPr>
          <w:fldChar w:fldCharType="separate"/>
        </w:r>
        <w:r>
          <w:rPr>
            <w:noProof/>
            <w:webHidden/>
          </w:rPr>
          <w:t>20</w:t>
        </w:r>
        <w:r>
          <w:rPr>
            <w:noProof/>
            <w:webHidden/>
          </w:rPr>
          <w:fldChar w:fldCharType="end"/>
        </w:r>
      </w:hyperlink>
    </w:p>
    <w:p w:rsidR="00B72FAE" w:rsidRDefault="00B72FAE">
      <w:pPr>
        <w:pStyle w:val="TM3"/>
        <w:tabs>
          <w:tab w:val="left" w:pos="1100"/>
          <w:tab w:val="right" w:leader="dot" w:pos="9062"/>
        </w:tabs>
        <w:rPr>
          <w:rFonts w:asciiTheme="minorHAnsi" w:eastAsiaTheme="minorEastAsia" w:hAnsiTheme="minorHAnsi" w:cstheme="minorBidi"/>
          <w:noProof/>
          <w:lang w:val="fr-CI" w:eastAsia="fr-CI"/>
        </w:rPr>
      </w:pPr>
      <w:hyperlink w:anchor="_Toc129419386" w:history="1">
        <w:r w:rsidRPr="00E041BF">
          <w:rPr>
            <w:rStyle w:val="Lienhypertexte"/>
            <w:rFonts w:ascii="Arial" w:hAnsi="Arial" w:cs="Arial"/>
            <w:noProof/>
          </w:rPr>
          <w:t>B-</w:t>
        </w:r>
        <w:r>
          <w:rPr>
            <w:rFonts w:asciiTheme="minorHAnsi" w:eastAsiaTheme="minorEastAsia" w:hAnsiTheme="minorHAnsi" w:cstheme="minorBidi"/>
            <w:noProof/>
            <w:lang w:val="fr-CI" w:eastAsia="fr-CI"/>
          </w:rPr>
          <w:tab/>
        </w:r>
        <w:r w:rsidRPr="00E041BF">
          <w:rPr>
            <w:rStyle w:val="Lienhypertexte"/>
            <w:noProof/>
          </w:rPr>
          <w:t>Informatique de gestion</w:t>
        </w:r>
        <w:r>
          <w:rPr>
            <w:noProof/>
            <w:webHidden/>
          </w:rPr>
          <w:tab/>
        </w:r>
        <w:r>
          <w:rPr>
            <w:noProof/>
            <w:webHidden/>
          </w:rPr>
          <w:fldChar w:fldCharType="begin"/>
        </w:r>
        <w:r>
          <w:rPr>
            <w:noProof/>
            <w:webHidden/>
          </w:rPr>
          <w:instrText xml:space="preserve"> PAGEREF _Toc129419386 \h </w:instrText>
        </w:r>
        <w:r>
          <w:rPr>
            <w:noProof/>
            <w:webHidden/>
          </w:rPr>
        </w:r>
        <w:r>
          <w:rPr>
            <w:noProof/>
            <w:webHidden/>
          </w:rPr>
          <w:fldChar w:fldCharType="separate"/>
        </w:r>
        <w:r>
          <w:rPr>
            <w:noProof/>
            <w:webHidden/>
          </w:rPr>
          <w:t>20</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87"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Télécommunications et réseaux</w:t>
        </w:r>
        <w:r>
          <w:rPr>
            <w:noProof/>
            <w:webHidden/>
          </w:rPr>
          <w:tab/>
        </w:r>
        <w:r>
          <w:rPr>
            <w:noProof/>
            <w:webHidden/>
          </w:rPr>
          <w:fldChar w:fldCharType="begin"/>
        </w:r>
        <w:r>
          <w:rPr>
            <w:noProof/>
            <w:webHidden/>
          </w:rPr>
          <w:instrText xml:space="preserve"> PAGEREF _Toc129419387 \h </w:instrText>
        </w:r>
        <w:r>
          <w:rPr>
            <w:noProof/>
            <w:webHidden/>
          </w:rPr>
        </w:r>
        <w:r>
          <w:rPr>
            <w:noProof/>
            <w:webHidden/>
          </w:rPr>
          <w:fldChar w:fldCharType="separate"/>
        </w:r>
        <w:r>
          <w:rPr>
            <w:noProof/>
            <w:webHidden/>
          </w:rPr>
          <w:t>21</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388" w:history="1">
        <w:r w:rsidRPr="00E041BF">
          <w:rPr>
            <w:rStyle w:val="Lienhypertexte"/>
            <w:noProof/>
          </w:rPr>
          <w:t>Paragraphe 3 : Applications des droits dans une SI</w:t>
        </w:r>
        <w:r>
          <w:rPr>
            <w:noProof/>
            <w:webHidden/>
          </w:rPr>
          <w:tab/>
        </w:r>
        <w:r>
          <w:rPr>
            <w:noProof/>
            <w:webHidden/>
          </w:rPr>
          <w:fldChar w:fldCharType="begin"/>
        </w:r>
        <w:r>
          <w:rPr>
            <w:noProof/>
            <w:webHidden/>
          </w:rPr>
          <w:instrText xml:space="preserve"> PAGEREF _Toc129419388 \h </w:instrText>
        </w:r>
        <w:r>
          <w:rPr>
            <w:noProof/>
            <w:webHidden/>
          </w:rPr>
        </w:r>
        <w:r>
          <w:rPr>
            <w:noProof/>
            <w:webHidden/>
          </w:rPr>
          <w:fldChar w:fldCharType="separate"/>
        </w:r>
        <w:r>
          <w:rPr>
            <w:noProof/>
            <w:webHidden/>
          </w:rPr>
          <w:t>21</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389" w:history="1">
        <w:r w:rsidRPr="00E041BF">
          <w:rPr>
            <w:rStyle w:val="Lienhypertexte"/>
            <w:noProof/>
          </w:rPr>
          <w:t>CHAPITRE 2 : ATTEINTES ET PROTECTIONS DU SYSTEME AUTOMATISE DE DONNEES</w:t>
        </w:r>
        <w:r>
          <w:rPr>
            <w:noProof/>
            <w:webHidden/>
          </w:rPr>
          <w:tab/>
        </w:r>
        <w:r>
          <w:rPr>
            <w:noProof/>
            <w:webHidden/>
          </w:rPr>
          <w:fldChar w:fldCharType="begin"/>
        </w:r>
        <w:r>
          <w:rPr>
            <w:noProof/>
            <w:webHidden/>
          </w:rPr>
          <w:instrText xml:space="preserve"> PAGEREF _Toc129419389 \h </w:instrText>
        </w:r>
        <w:r>
          <w:rPr>
            <w:noProof/>
            <w:webHidden/>
          </w:rPr>
        </w:r>
        <w:r>
          <w:rPr>
            <w:noProof/>
            <w:webHidden/>
          </w:rPr>
          <w:fldChar w:fldCharType="separate"/>
        </w:r>
        <w:r>
          <w:rPr>
            <w:noProof/>
            <w:webHidden/>
          </w:rPr>
          <w:t>23</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390" w:history="1">
        <w:r w:rsidRPr="00E041BF">
          <w:rPr>
            <w:rStyle w:val="Lienhypertexte"/>
            <w:noProof/>
          </w:rPr>
          <w:t>Paragraphe 1 : Diverses atteintes les plus répandues</w:t>
        </w:r>
        <w:r>
          <w:rPr>
            <w:noProof/>
            <w:webHidden/>
          </w:rPr>
          <w:tab/>
        </w:r>
        <w:r>
          <w:rPr>
            <w:noProof/>
            <w:webHidden/>
          </w:rPr>
          <w:fldChar w:fldCharType="begin"/>
        </w:r>
        <w:r>
          <w:rPr>
            <w:noProof/>
            <w:webHidden/>
          </w:rPr>
          <w:instrText xml:space="preserve"> PAGEREF _Toc129419390 \h </w:instrText>
        </w:r>
        <w:r>
          <w:rPr>
            <w:noProof/>
            <w:webHidden/>
          </w:rPr>
        </w:r>
        <w:r>
          <w:rPr>
            <w:noProof/>
            <w:webHidden/>
          </w:rPr>
          <w:fldChar w:fldCharType="separate"/>
        </w:r>
        <w:r>
          <w:rPr>
            <w:noProof/>
            <w:webHidden/>
          </w:rPr>
          <w:t>23</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1"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Piratage informatique</w:t>
        </w:r>
        <w:r>
          <w:rPr>
            <w:noProof/>
            <w:webHidden/>
          </w:rPr>
          <w:tab/>
        </w:r>
        <w:r>
          <w:rPr>
            <w:noProof/>
            <w:webHidden/>
          </w:rPr>
          <w:fldChar w:fldCharType="begin"/>
        </w:r>
        <w:r>
          <w:rPr>
            <w:noProof/>
            <w:webHidden/>
          </w:rPr>
          <w:instrText xml:space="preserve"> PAGEREF _Toc129419391 \h </w:instrText>
        </w:r>
        <w:r>
          <w:rPr>
            <w:noProof/>
            <w:webHidden/>
          </w:rPr>
        </w:r>
        <w:r>
          <w:rPr>
            <w:noProof/>
            <w:webHidden/>
          </w:rPr>
          <w:fldChar w:fldCharType="separate"/>
        </w:r>
        <w:r>
          <w:rPr>
            <w:noProof/>
            <w:webHidden/>
          </w:rPr>
          <w:t>23</w:t>
        </w:r>
        <w:r>
          <w:rPr>
            <w:noProof/>
            <w:webHidden/>
          </w:rPr>
          <w:fldChar w:fldCharType="end"/>
        </w:r>
      </w:hyperlink>
    </w:p>
    <w:p w:rsidR="00B72FAE" w:rsidRDefault="00B72FAE">
      <w:pPr>
        <w:pStyle w:val="TM3"/>
        <w:tabs>
          <w:tab w:val="left" w:pos="1100"/>
          <w:tab w:val="right" w:leader="dot" w:pos="9062"/>
        </w:tabs>
        <w:rPr>
          <w:rFonts w:asciiTheme="minorHAnsi" w:eastAsiaTheme="minorEastAsia" w:hAnsiTheme="minorHAnsi" w:cstheme="minorBidi"/>
          <w:noProof/>
          <w:lang w:val="fr-CI" w:eastAsia="fr-CI"/>
        </w:rPr>
      </w:pPr>
      <w:hyperlink w:anchor="_Toc129419392" w:history="1">
        <w:r w:rsidRPr="00E041BF">
          <w:rPr>
            <w:rStyle w:val="Lienhypertexte"/>
            <w:rFonts w:ascii="Arial" w:hAnsi="Arial" w:cs="Arial"/>
            <w:noProof/>
          </w:rPr>
          <w:t>B-</w:t>
        </w:r>
        <w:r>
          <w:rPr>
            <w:rFonts w:asciiTheme="minorHAnsi" w:eastAsiaTheme="minorEastAsia" w:hAnsiTheme="minorHAnsi" w:cstheme="minorBidi"/>
            <w:noProof/>
            <w:lang w:val="fr-CI" w:eastAsia="fr-CI"/>
          </w:rPr>
          <w:tab/>
        </w:r>
        <w:r w:rsidRPr="00E041BF">
          <w:rPr>
            <w:rStyle w:val="Lienhypertexte"/>
            <w:noProof/>
          </w:rPr>
          <w:t>Sabotage du matériel</w:t>
        </w:r>
        <w:r>
          <w:rPr>
            <w:noProof/>
            <w:webHidden/>
          </w:rPr>
          <w:tab/>
        </w:r>
        <w:r>
          <w:rPr>
            <w:noProof/>
            <w:webHidden/>
          </w:rPr>
          <w:fldChar w:fldCharType="begin"/>
        </w:r>
        <w:r>
          <w:rPr>
            <w:noProof/>
            <w:webHidden/>
          </w:rPr>
          <w:instrText xml:space="preserve"> PAGEREF _Toc129419392 \h </w:instrText>
        </w:r>
        <w:r>
          <w:rPr>
            <w:noProof/>
            <w:webHidden/>
          </w:rPr>
        </w:r>
        <w:r>
          <w:rPr>
            <w:noProof/>
            <w:webHidden/>
          </w:rPr>
          <w:fldChar w:fldCharType="separate"/>
        </w:r>
        <w:r>
          <w:rPr>
            <w:noProof/>
            <w:webHidden/>
          </w:rPr>
          <w:t>24</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3"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Virus</w:t>
        </w:r>
        <w:r>
          <w:rPr>
            <w:noProof/>
            <w:webHidden/>
          </w:rPr>
          <w:tab/>
        </w:r>
        <w:r>
          <w:rPr>
            <w:noProof/>
            <w:webHidden/>
          </w:rPr>
          <w:fldChar w:fldCharType="begin"/>
        </w:r>
        <w:r>
          <w:rPr>
            <w:noProof/>
            <w:webHidden/>
          </w:rPr>
          <w:instrText xml:space="preserve"> PAGEREF _Toc129419393 \h </w:instrText>
        </w:r>
        <w:r>
          <w:rPr>
            <w:noProof/>
            <w:webHidden/>
          </w:rPr>
        </w:r>
        <w:r>
          <w:rPr>
            <w:noProof/>
            <w:webHidden/>
          </w:rPr>
          <w:fldChar w:fldCharType="separate"/>
        </w:r>
        <w:r>
          <w:rPr>
            <w:noProof/>
            <w:webHidden/>
          </w:rPr>
          <w:t>25</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4" w:history="1">
        <w:r w:rsidRPr="00E041BF">
          <w:rPr>
            <w:rStyle w:val="Lienhypertexte"/>
            <w:noProof/>
          </w:rPr>
          <w:t>D-</w:t>
        </w:r>
        <w:r>
          <w:rPr>
            <w:rFonts w:asciiTheme="minorHAnsi" w:eastAsiaTheme="minorEastAsia" w:hAnsiTheme="minorHAnsi" w:cstheme="minorBidi"/>
            <w:noProof/>
            <w:lang w:val="fr-CI" w:eastAsia="fr-CI"/>
          </w:rPr>
          <w:tab/>
        </w:r>
        <w:r w:rsidRPr="00E041BF">
          <w:rPr>
            <w:rStyle w:val="Lienhypertexte"/>
            <w:noProof/>
          </w:rPr>
          <w:t>Manipulations diverses</w:t>
        </w:r>
        <w:r>
          <w:rPr>
            <w:noProof/>
            <w:webHidden/>
          </w:rPr>
          <w:tab/>
        </w:r>
        <w:r>
          <w:rPr>
            <w:noProof/>
            <w:webHidden/>
          </w:rPr>
          <w:fldChar w:fldCharType="begin"/>
        </w:r>
        <w:r>
          <w:rPr>
            <w:noProof/>
            <w:webHidden/>
          </w:rPr>
          <w:instrText xml:space="preserve"> PAGEREF _Toc129419394 \h </w:instrText>
        </w:r>
        <w:r>
          <w:rPr>
            <w:noProof/>
            <w:webHidden/>
          </w:rPr>
        </w:r>
        <w:r>
          <w:rPr>
            <w:noProof/>
            <w:webHidden/>
          </w:rPr>
          <w:fldChar w:fldCharType="separate"/>
        </w:r>
        <w:r>
          <w:rPr>
            <w:noProof/>
            <w:webHidden/>
          </w:rPr>
          <w:t>25</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5" w:history="1">
        <w:r w:rsidRPr="00E041BF">
          <w:rPr>
            <w:rStyle w:val="Lienhypertexte"/>
            <w:noProof/>
          </w:rPr>
          <w:t>E-</w:t>
        </w:r>
        <w:r>
          <w:rPr>
            <w:rFonts w:asciiTheme="minorHAnsi" w:eastAsiaTheme="minorEastAsia" w:hAnsiTheme="minorHAnsi" w:cstheme="minorBidi"/>
            <w:noProof/>
            <w:lang w:val="fr-CI" w:eastAsia="fr-CI"/>
          </w:rPr>
          <w:tab/>
        </w:r>
        <w:r w:rsidRPr="00E041BF">
          <w:rPr>
            <w:rStyle w:val="Lienhypertexte"/>
            <w:noProof/>
          </w:rPr>
          <w:t>Décryptage</w:t>
        </w:r>
        <w:r>
          <w:rPr>
            <w:noProof/>
            <w:webHidden/>
          </w:rPr>
          <w:tab/>
        </w:r>
        <w:r>
          <w:rPr>
            <w:noProof/>
            <w:webHidden/>
          </w:rPr>
          <w:fldChar w:fldCharType="begin"/>
        </w:r>
        <w:r>
          <w:rPr>
            <w:noProof/>
            <w:webHidden/>
          </w:rPr>
          <w:instrText xml:space="preserve"> PAGEREF _Toc129419395 \h </w:instrText>
        </w:r>
        <w:r>
          <w:rPr>
            <w:noProof/>
            <w:webHidden/>
          </w:rPr>
        </w:r>
        <w:r>
          <w:rPr>
            <w:noProof/>
            <w:webHidden/>
          </w:rPr>
          <w:fldChar w:fldCharType="separate"/>
        </w:r>
        <w:r>
          <w:rPr>
            <w:noProof/>
            <w:webHidden/>
          </w:rPr>
          <w:t>25</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396" w:history="1">
        <w:r w:rsidRPr="00E041BF">
          <w:rPr>
            <w:rStyle w:val="Lienhypertexte"/>
            <w:noProof/>
          </w:rPr>
          <w:t>Paragraphe 2 : Responsabilité civile et pénale</w:t>
        </w:r>
        <w:r>
          <w:rPr>
            <w:noProof/>
            <w:webHidden/>
          </w:rPr>
          <w:tab/>
        </w:r>
        <w:r>
          <w:rPr>
            <w:noProof/>
            <w:webHidden/>
          </w:rPr>
          <w:fldChar w:fldCharType="begin"/>
        </w:r>
        <w:r>
          <w:rPr>
            <w:noProof/>
            <w:webHidden/>
          </w:rPr>
          <w:instrText xml:space="preserve"> PAGEREF _Toc129419396 \h </w:instrText>
        </w:r>
        <w:r>
          <w:rPr>
            <w:noProof/>
            <w:webHidden/>
          </w:rPr>
        </w:r>
        <w:r>
          <w:rPr>
            <w:noProof/>
            <w:webHidden/>
          </w:rPr>
          <w:fldChar w:fldCharType="separate"/>
        </w:r>
        <w:r>
          <w:rPr>
            <w:noProof/>
            <w:webHidden/>
          </w:rPr>
          <w:t>25</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7"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La responsabilité pénale</w:t>
        </w:r>
        <w:r>
          <w:rPr>
            <w:noProof/>
            <w:webHidden/>
          </w:rPr>
          <w:tab/>
        </w:r>
        <w:r>
          <w:rPr>
            <w:noProof/>
            <w:webHidden/>
          </w:rPr>
          <w:fldChar w:fldCharType="begin"/>
        </w:r>
        <w:r>
          <w:rPr>
            <w:noProof/>
            <w:webHidden/>
          </w:rPr>
          <w:instrText xml:space="preserve"> PAGEREF _Toc129419397 \h </w:instrText>
        </w:r>
        <w:r>
          <w:rPr>
            <w:noProof/>
            <w:webHidden/>
          </w:rPr>
        </w:r>
        <w:r>
          <w:rPr>
            <w:noProof/>
            <w:webHidden/>
          </w:rPr>
          <w:fldChar w:fldCharType="separate"/>
        </w:r>
        <w:r>
          <w:rPr>
            <w:noProof/>
            <w:webHidden/>
          </w:rPr>
          <w:t>26</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8"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La responsabilité civile</w:t>
        </w:r>
        <w:r>
          <w:rPr>
            <w:noProof/>
            <w:webHidden/>
          </w:rPr>
          <w:tab/>
        </w:r>
        <w:r>
          <w:rPr>
            <w:noProof/>
            <w:webHidden/>
          </w:rPr>
          <w:fldChar w:fldCharType="begin"/>
        </w:r>
        <w:r>
          <w:rPr>
            <w:noProof/>
            <w:webHidden/>
          </w:rPr>
          <w:instrText xml:space="preserve"> PAGEREF _Toc129419398 \h </w:instrText>
        </w:r>
        <w:r>
          <w:rPr>
            <w:noProof/>
            <w:webHidden/>
          </w:rPr>
        </w:r>
        <w:r>
          <w:rPr>
            <w:noProof/>
            <w:webHidden/>
          </w:rPr>
          <w:fldChar w:fldCharType="separate"/>
        </w:r>
        <w:r>
          <w:rPr>
            <w:noProof/>
            <w:webHidden/>
          </w:rPr>
          <w:t>27</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399"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La compétence du lieu de commission de la faute</w:t>
        </w:r>
        <w:r>
          <w:rPr>
            <w:noProof/>
            <w:webHidden/>
          </w:rPr>
          <w:tab/>
        </w:r>
        <w:r>
          <w:rPr>
            <w:noProof/>
            <w:webHidden/>
          </w:rPr>
          <w:fldChar w:fldCharType="begin"/>
        </w:r>
        <w:r>
          <w:rPr>
            <w:noProof/>
            <w:webHidden/>
          </w:rPr>
          <w:instrText xml:space="preserve"> PAGEREF _Toc129419399 \h </w:instrText>
        </w:r>
        <w:r>
          <w:rPr>
            <w:noProof/>
            <w:webHidden/>
          </w:rPr>
        </w:r>
        <w:r>
          <w:rPr>
            <w:noProof/>
            <w:webHidden/>
          </w:rPr>
          <w:fldChar w:fldCharType="separate"/>
        </w:r>
        <w:r>
          <w:rPr>
            <w:noProof/>
            <w:webHidden/>
          </w:rPr>
          <w:t>27</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00" w:history="1">
        <w:r w:rsidRPr="00E041BF">
          <w:rPr>
            <w:rStyle w:val="Lienhypertexte"/>
            <w:noProof/>
          </w:rPr>
          <w:t>Paragraphe 3 : les techniques de sécurité dans un système informatique</w:t>
        </w:r>
        <w:r>
          <w:rPr>
            <w:noProof/>
            <w:webHidden/>
          </w:rPr>
          <w:tab/>
        </w:r>
        <w:r>
          <w:rPr>
            <w:noProof/>
            <w:webHidden/>
          </w:rPr>
          <w:fldChar w:fldCharType="begin"/>
        </w:r>
        <w:r>
          <w:rPr>
            <w:noProof/>
            <w:webHidden/>
          </w:rPr>
          <w:instrText xml:space="preserve"> PAGEREF _Toc129419400 \h </w:instrText>
        </w:r>
        <w:r>
          <w:rPr>
            <w:noProof/>
            <w:webHidden/>
          </w:rPr>
        </w:r>
        <w:r>
          <w:rPr>
            <w:noProof/>
            <w:webHidden/>
          </w:rPr>
          <w:fldChar w:fldCharType="separate"/>
        </w:r>
        <w:r>
          <w:rPr>
            <w:noProof/>
            <w:webHidden/>
          </w:rPr>
          <w:t>28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01"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La protection physique</w:t>
        </w:r>
        <w:r>
          <w:rPr>
            <w:noProof/>
            <w:webHidden/>
          </w:rPr>
          <w:tab/>
        </w:r>
        <w:r>
          <w:rPr>
            <w:noProof/>
            <w:webHidden/>
          </w:rPr>
          <w:fldChar w:fldCharType="begin"/>
        </w:r>
        <w:r>
          <w:rPr>
            <w:noProof/>
            <w:webHidden/>
          </w:rPr>
          <w:instrText xml:space="preserve"> PAGEREF _Toc129419401 \h </w:instrText>
        </w:r>
        <w:r>
          <w:rPr>
            <w:noProof/>
            <w:webHidden/>
          </w:rPr>
        </w:r>
        <w:r>
          <w:rPr>
            <w:noProof/>
            <w:webHidden/>
          </w:rPr>
          <w:fldChar w:fldCharType="separate"/>
        </w:r>
        <w:r>
          <w:rPr>
            <w:noProof/>
            <w:webHidden/>
          </w:rPr>
          <w:t>28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02"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La protection dans le système d’exploitation Windows</w:t>
        </w:r>
        <w:r>
          <w:rPr>
            <w:noProof/>
            <w:webHidden/>
          </w:rPr>
          <w:tab/>
        </w:r>
        <w:r>
          <w:rPr>
            <w:noProof/>
            <w:webHidden/>
          </w:rPr>
          <w:fldChar w:fldCharType="begin"/>
        </w:r>
        <w:r>
          <w:rPr>
            <w:noProof/>
            <w:webHidden/>
          </w:rPr>
          <w:instrText xml:space="preserve"> PAGEREF _Toc129419402 \h </w:instrText>
        </w:r>
        <w:r>
          <w:rPr>
            <w:noProof/>
            <w:webHidden/>
          </w:rPr>
        </w:r>
        <w:r>
          <w:rPr>
            <w:noProof/>
            <w:webHidden/>
          </w:rPr>
          <w:fldChar w:fldCharType="separate"/>
        </w:r>
        <w:r>
          <w:rPr>
            <w:noProof/>
            <w:webHidden/>
          </w:rPr>
          <w:t>28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03"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La protection logique</w:t>
        </w:r>
        <w:r>
          <w:rPr>
            <w:noProof/>
            <w:webHidden/>
          </w:rPr>
          <w:tab/>
        </w:r>
        <w:r>
          <w:rPr>
            <w:noProof/>
            <w:webHidden/>
          </w:rPr>
          <w:fldChar w:fldCharType="begin"/>
        </w:r>
        <w:r>
          <w:rPr>
            <w:noProof/>
            <w:webHidden/>
          </w:rPr>
          <w:instrText xml:space="preserve"> PAGEREF _Toc129419403 \h </w:instrText>
        </w:r>
        <w:r>
          <w:rPr>
            <w:noProof/>
            <w:webHidden/>
          </w:rPr>
        </w:r>
        <w:r>
          <w:rPr>
            <w:noProof/>
            <w:webHidden/>
          </w:rPr>
          <w:fldChar w:fldCharType="separate"/>
        </w:r>
        <w:r>
          <w:rPr>
            <w:noProof/>
            <w:webHidden/>
          </w:rPr>
          <w:t>28</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404" w:history="1">
        <w:r w:rsidRPr="00E041BF">
          <w:rPr>
            <w:rStyle w:val="Lienhypertexte"/>
            <w:noProof/>
          </w:rPr>
          <w:t>CHAPITRE 3 : INFORMATIQUE LIBERTE ET DROITS DES INDIVIDUS</w:t>
        </w:r>
        <w:r>
          <w:rPr>
            <w:noProof/>
            <w:webHidden/>
          </w:rPr>
          <w:tab/>
        </w:r>
        <w:r>
          <w:rPr>
            <w:noProof/>
            <w:webHidden/>
          </w:rPr>
          <w:fldChar w:fldCharType="begin"/>
        </w:r>
        <w:r>
          <w:rPr>
            <w:noProof/>
            <w:webHidden/>
          </w:rPr>
          <w:instrText xml:space="preserve"> PAGEREF _Toc129419404 \h </w:instrText>
        </w:r>
        <w:r>
          <w:rPr>
            <w:noProof/>
            <w:webHidden/>
          </w:rPr>
        </w:r>
        <w:r>
          <w:rPr>
            <w:noProof/>
            <w:webHidden/>
          </w:rPr>
          <w:fldChar w:fldCharType="separate"/>
        </w:r>
        <w:r>
          <w:rPr>
            <w:noProof/>
            <w:webHidden/>
          </w:rPr>
          <w:t>31</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05" w:history="1">
        <w:r w:rsidRPr="00E041BF">
          <w:rPr>
            <w:rStyle w:val="Lienhypertexte"/>
            <w:noProof/>
          </w:rPr>
          <w:t>Paragraphe 1 : Les informations nominatives</w:t>
        </w:r>
        <w:r>
          <w:rPr>
            <w:noProof/>
            <w:webHidden/>
          </w:rPr>
          <w:tab/>
        </w:r>
        <w:r>
          <w:rPr>
            <w:noProof/>
            <w:webHidden/>
          </w:rPr>
          <w:fldChar w:fldCharType="begin"/>
        </w:r>
        <w:r>
          <w:rPr>
            <w:noProof/>
            <w:webHidden/>
          </w:rPr>
          <w:instrText xml:space="preserve"> PAGEREF _Toc129419405 \h </w:instrText>
        </w:r>
        <w:r>
          <w:rPr>
            <w:noProof/>
            <w:webHidden/>
          </w:rPr>
        </w:r>
        <w:r>
          <w:rPr>
            <w:noProof/>
            <w:webHidden/>
          </w:rPr>
          <w:fldChar w:fldCharType="separate"/>
        </w:r>
        <w:r>
          <w:rPr>
            <w:noProof/>
            <w:webHidden/>
          </w:rPr>
          <w:t>31</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06"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Le principe des données nominatives</w:t>
        </w:r>
        <w:r>
          <w:rPr>
            <w:noProof/>
            <w:webHidden/>
          </w:rPr>
          <w:tab/>
        </w:r>
        <w:r>
          <w:rPr>
            <w:noProof/>
            <w:webHidden/>
          </w:rPr>
          <w:fldChar w:fldCharType="begin"/>
        </w:r>
        <w:r>
          <w:rPr>
            <w:noProof/>
            <w:webHidden/>
          </w:rPr>
          <w:instrText xml:space="preserve"> PAGEREF _Toc129419406 \h </w:instrText>
        </w:r>
        <w:r>
          <w:rPr>
            <w:noProof/>
            <w:webHidden/>
          </w:rPr>
        </w:r>
        <w:r>
          <w:rPr>
            <w:noProof/>
            <w:webHidden/>
          </w:rPr>
          <w:fldChar w:fldCharType="separate"/>
        </w:r>
        <w:r>
          <w:rPr>
            <w:noProof/>
            <w:webHidden/>
          </w:rPr>
          <w:t>31</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07"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Les informations non nominatives</w:t>
        </w:r>
        <w:r>
          <w:rPr>
            <w:noProof/>
            <w:webHidden/>
          </w:rPr>
          <w:tab/>
        </w:r>
        <w:r>
          <w:rPr>
            <w:noProof/>
            <w:webHidden/>
          </w:rPr>
          <w:fldChar w:fldCharType="begin"/>
        </w:r>
        <w:r>
          <w:rPr>
            <w:noProof/>
            <w:webHidden/>
          </w:rPr>
          <w:instrText xml:space="preserve"> PAGEREF _Toc129419407 \h </w:instrText>
        </w:r>
        <w:r>
          <w:rPr>
            <w:noProof/>
            <w:webHidden/>
          </w:rPr>
        </w:r>
        <w:r>
          <w:rPr>
            <w:noProof/>
            <w:webHidden/>
          </w:rPr>
          <w:fldChar w:fldCharType="separate"/>
        </w:r>
        <w:r>
          <w:rPr>
            <w:noProof/>
            <w:webHidden/>
          </w:rPr>
          <w:t>32</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08" w:history="1">
        <w:r w:rsidRPr="00E041BF">
          <w:rPr>
            <w:rStyle w:val="Lienhypertexte"/>
            <w:noProof/>
          </w:rPr>
          <w:t>Paragraphe 2 : Quelques agissements illicites sur internet</w:t>
        </w:r>
        <w:r>
          <w:rPr>
            <w:noProof/>
            <w:webHidden/>
          </w:rPr>
          <w:tab/>
        </w:r>
        <w:r>
          <w:rPr>
            <w:noProof/>
            <w:webHidden/>
          </w:rPr>
          <w:fldChar w:fldCharType="begin"/>
        </w:r>
        <w:r>
          <w:rPr>
            <w:noProof/>
            <w:webHidden/>
          </w:rPr>
          <w:instrText xml:space="preserve"> PAGEREF _Toc129419408 \h </w:instrText>
        </w:r>
        <w:r>
          <w:rPr>
            <w:noProof/>
            <w:webHidden/>
          </w:rPr>
        </w:r>
        <w:r>
          <w:rPr>
            <w:noProof/>
            <w:webHidden/>
          </w:rPr>
          <w:fldChar w:fldCharType="separate"/>
        </w:r>
        <w:r>
          <w:rPr>
            <w:noProof/>
            <w:webHidden/>
          </w:rPr>
          <w:t>32</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09"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La pédopornographie</w:t>
        </w:r>
        <w:r>
          <w:rPr>
            <w:noProof/>
            <w:webHidden/>
          </w:rPr>
          <w:tab/>
        </w:r>
        <w:r>
          <w:rPr>
            <w:noProof/>
            <w:webHidden/>
          </w:rPr>
          <w:fldChar w:fldCharType="begin"/>
        </w:r>
        <w:r>
          <w:rPr>
            <w:noProof/>
            <w:webHidden/>
          </w:rPr>
          <w:instrText xml:space="preserve"> PAGEREF _Toc129419409 \h </w:instrText>
        </w:r>
        <w:r>
          <w:rPr>
            <w:noProof/>
            <w:webHidden/>
          </w:rPr>
        </w:r>
        <w:r>
          <w:rPr>
            <w:noProof/>
            <w:webHidden/>
          </w:rPr>
          <w:fldChar w:fldCharType="separate"/>
        </w:r>
        <w:r>
          <w:rPr>
            <w:noProof/>
            <w:webHidden/>
          </w:rPr>
          <w:t>33</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10"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Les copies et reproduction d’œuvres</w:t>
        </w:r>
        <w:r>
          <w:rPr>
            <w:noProof/>
            <w:webHidden/>
          </w:rPr>
          <w:tab/>
        </w:r>
        <w:r>
          <w:rPr>
            <w:noProof/>
            <w:webHidden/>
          </w:rPr>
          <w:fldChar w:fldCharType="begin"/>
        </w:r>
        <w:r>
          <w:rPr>
            <w:noProof/>
            <w:webHidden/>
          </w:rPr>
          <w:instrText xml:space="preserve"> PAGEREF _Toc129419410 \h </w:instrText>
        </w:r>
        <w:r>
          <w:rPr>
            <w:noProof/>
            <w:webHidden/>
          </w:rPr>
        </w:r>
        <w:r>
          <w:rPr>
            <w:noProof/>
            <w:webHidden/>
          </w:rPr>
          <w:fldChar w:fldCharType="separate"/>
        </w:r>
        <w:r>
          <w:rPr>
            <w:noProof/>
            <w:webHidden/>
          </w:rPr>
          <w:t>33</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11"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Les menaces sur internet</w:t>
        </w:r>
        <w:r>
          <w:rPr>
            <w:noProof/>
            <w:webHidden/>
          </w:rPr>
          <w:tab/>
        </w:r>
        <w:r>
          <w:rPr>
            <w:noProof/>
            <w:webHidden/>
          </w:rPr>
          <w:fldChar w:fldCharType="begin"/>
        </w:r>
        <w:r>
          <w:rPr>
            <w:noProof/>
            <w:webHidden/>
          </w:rPr>
          <w:instrText xml:space="preserve"> PAGEREF _Toc129419411 \h </w:instrText>
        </w:r>
        <w:r>
          <w:rPr>
            <w:noProof/>
            <w:webHidden/>
          </w:rPr>
        </w:r>
        <w:r>
          <w:rPr>
            <w:noProof/>
            <w:webHidden/>
          </w:rPr>
          <w:fldChar w:fldCharType="separate"/>
        </w:r>
        <w:r>
          <w:rPr>
            <w:noProof/>
            <w:webHidden/>
          </w:rPr>
          <w:t>33</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12" w:history="1">
        <w:r w:rsidRPr="00E041BF">
          <w:rPr>
            <w:rStyle w:val="Lienhypertexte"/>
            <w:noProof/>
          </w:rPr>
          <w:t>Paragraphe 3 : Liberté d’expression et ses limites sur internet</w:t>
        </w:r>
        <w:r>
          <w:rPr>
            <w:noProof/>
            <w:webHidden/>
          </w:rPr>
          <w:tab/>
        </w:r>
        <w:r>
          <w:rPr>
            <w:noProof/>
            <w:webHidden/>
          </w:rPr>
          <w:fldChar w:fldCharType="begin"/>
        </w:r>
        <w:r>
          <w:rPr>
            <w:noProof/>
            <w:webHidden/>
          </w:rPr>
          <w:instrText xml:space="preserve"> PAGEREF _Toc129419412 \h </w:instrText>
        </w:r>
        <w:r>
          <w:rPr>
            <w:noProof/>
            <w:webHidden/>
          </w:rPr>
        </w:r>
        <w:r>
          <w:rPr>
            <w:noProof/>
            <w:webHidden/>
          </w:rPr>
          <w:fldChar w:fldCharType="separate"/>
        </w:r>
        <w:r>
          <w:rPr>
            <w:noProof/>
            <w:webHidden/>
          </w:rPr>
          <w:t>34</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13" w:history="1">
        <w:r w:rsidRPr="00E041BF">
          <w:rPr>
            <w:rStyle w:val="Lienhypertexte"/>
            <w:noProof/>
          </w:rPr>
          <w:t>Paragraphe 4 : La responsabilité des opérateurs au regard des contenus illicites</w:t>
        </w:r>
        <w:r>
          <w:rPr>
            <w:noProof/>
            <w:webHidden/>
          </w:rPr>
          <w:tab/>
        </w:r>
        <w:r>
          <w:rPr>
            <w:noProof/>
            <w:webHidden/>
          </w:rPr>
          <w:fldChar w:fldCharType="begin"/>
        </w:r>
        <w:r>
          <w:rPr>
            <w:noProof/>
            <w:webHidden/>
          </w:rPr>
          <w:instrText xml:space="preserve"> PAGEREF _Toc129419413 \h </w:instrText>
        </w:r>
        <w:r>
          <w:rPr>
            <w:noProof/>
            <w:webHidden/>
          </w:rPr>
        </w:r>
        <w:r>
          <w:rPr>
            <w:noProof/>
            <w:webHidden/>
          </w:rPr>
          <w:fldChar w:fldCharType="separate"/>
        </w:r>
        <w:r>
          <w:rPr>
            <w:noProof/>
            <w:webHidden/>
          </w:rPr>
          <w:t>34</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414" w:history="1">
        <w:r w:rsidRPr="00E041BF">
          <w:rPr>
            <w:rStyle w:val="Lienhypertexte"/>
            <w:noProof/>
          </w:rPr>
          <w:t>CHAPITRE 4 : LES CONTRATS INFORMATIQUES</w:t>
        </w:r>
        <w:r>
          <w:rPr>
            <w:noProof/>
            <w:webHidden/>
          </w:rPr>
          <w:tab/>
        </w:r>
        <w:r>
          <w:rPr>
            <w:noProof/>
            <w:webHidden/>
          </w:rPr>
          <w:fldChar w:fldCharType="begin"/>
        </w:r>
        <w:r>
          <w:rPr>
            <w:noProof/>
            <w:webHidden/>
          </w:rPr>
          <w:instrText xml:space="preserve"> PAGEREF _Toc129419414 \h </w:instrText>
        </w:r>
        <w:r>
          <w:rPr>
            <w:noProof/>
            <w:webHidden/>
          </w:rPr>
        </w:r>
        <w:r>
          <w:rPr>
            <w:noProof/>
            <w:webHidden/>
          </w:rPr>
          <w:fldChar w:fldCharType="separate"/>
        </w:r>
        <w:r>
          <w:rPr>
            <w:noProof/>
            <w:webHidden/>
          </w:rPr>
          <w:t>35</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15" w:history="1">
        <w:r w:rsidRPr="00E041BF">
          <w:rPr>
            <w:rStyle w:val="Lienhypertexte"/>
            <w:noProof/>
          </w:rPr>
          <w:t>Paragraphe 1 : Les conditions d’existence du contrat informatique</w:t>
        </w:r>
        <w:r>
          <w:rPr>
            <w:noProof/>
            <w:webHidden/>
          </w:rPr>
          <w:tab/>
        </w:r>
        <w:r>
          <w:rPr>
            <w:noProof/>
            <w:webHidden/>
          </w:rPr>
          <w:fldChar w:fldCharType="begin"/>
        </w:r>
        <w:r>
          <w:rPr>
            <w:noProof/>
            <w:webHidden/>
          </w:rPr>
          <w:instrText xml:space="preserve"> PAGEREF _Toc129419415 \h </w:instrText>
        </w:r>
        <w:r>
          <w:rPr>
            <w:noProof/>
            <w:webHidden/>
          </w:rPr>
        </w:r>
        <w:r>
          <w:rPr>
            <w:noProof/>
            <w:webHidden/>
          </w:rPr>
          <w:fldChar w:fldCharType="separate"/>
        </w:r>
        <w:r>
          <w:rPr>
            <w:noProof/>
            <w:webHidden/>
          </w:rPr>
          <w:t>35</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16"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Les conditions générales</w:t>
        </w:r>
        <w:r>
          <w:rPr>
            <w:noProof/>
            <w:webHidden/>
          </w:rPr>
          <w:tab/>
        </w:r>
        <w:r>
          <w:rPr>
            <w:noProof/>
            <w:webHidden/>
          </w:rPr>
          <w:fldChar w:fldCharType="begin"/>
        </w:r>
        <w:r>
          <w:rPr>
            <w:noProof/>
            <w:webHidden/>
          </w:rPr>
          <w:instrText xml:space="preserve"> PAGEREF _Toc129419416 \h </w:instrText>
        </w:r>
        <w:r>
          <w:rPr>
            <w:noProof/>
            <w:webHidden/>
          </w:rPr>
        </w:r>
        <w:r>
          <w:rPr>
            <w:noProof/>
            <w:webHidden/>
          </w:rPr>
          <w:fldChar w:fldCharType="separate"/>
        </w:r>
        <w:r>
          <w:rPr>
            <w:noProof/>
            <w:webHidden/>
          </w:rPr>
          <w:t>35</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17"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Les conditions particulières</w:t>
        </w:r>
        <w:r>
          <w:rPr>
            <w:noProof/>
            <w:webHidden/>
          </w:rPr>
          <w:tab/>
        </w:r>
        <w:r>
          <w:rPr>
            <w:noProof/>
            <w:webHidden/>
          </w:rPr>
          <w:fldChar w:fldCharType="begin"/>
        </w:r>
        <w:r>
          <w:rPr>
            <w:noProof/>
            <w:webHidden/>
          </w:rPr>
          <w:instrText xml:space="preserve"> PAGEREF _Toc129419417 \h </w:instrText>
        </w:r>
        <w:r>
          <w:rPr>
            <w:noProof/>
            <w:webHidden/>
          </w:rPr>
        </w:r>
        <w:r>
          <w:rPr>
            <w:noProof/>
            <w:webHidden/>
          </w:rPr>
          <w:fldChar w:fldCharType="separate"/>
        </w:r>
        <w:r>
          <w:rPr>
            <w:noProof/>
            <w:webHidden/>
          </w:rPr>
          <w:t>36</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18" w:history="1">
        <w:r w:rsidRPr="00E041BF">
          <w:rPr>
            <w:rStyle w:val="Lienhypertexte"/>
            <w:noProof/>
          </w:rPr>
          <w:t>Paragraphe 2 : les principaux types de contrats informatique</w:t>
        </w:r>
        <w:r w:rsidRPr="00E041BF">
          <w:rPr>
            <w:rStyle w:val="Lienhypertexte"/>
            <w:noProof/>
            <w:lang w:val="en-US"/>
          </w:rPr>
          <w:t>s</w:t>
        </w:r>
        <w:r>
          <w:rPr>
            <w:noProof/>
            <w:webHidden/>
          </w:rPr>
          <w:tab/>
        </w:r>
        <w:r>
          <w:rPr>
            <w:noProof/>
            <w:webHidden/>
          </w:rPr>
          <w:fldChar w:fldCharType="begin"/>
        </w:r>
        <w:r>
          <w:rPr>
            <w:noProof/>
            <w:webHidden/>
          </w:rPr>
          <w:instrText xml:space="preserve"> PAGEREF _Toc129419418 \h </w:instrText>
        </w:r>
        <w:r>
          <w:rPr>
            <w:noProof/>
            <w:webHidden/>
          </w:rPr>
        </w:r>
        <w:r>
          <w:rPr>
            <w:noProof/>
            <w:webHidden/>
          </w:rPr>
          <w:fldChar w:fldCharType="separate"/>
        </w:r>
        <w:r>
          <w:rPr>
            <w:noProof/>
            <w:webHidden/>
          </w:rPr>
          <w:t>38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19"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La licence d’utilisation</w:t>
        </w:r>
        <w:r>
          <w:rPr>
            <w:noProof/>
            <w:webHidden/>
          </w:rPr>
          <w:tab/>
        </w:r>
        <w:r>
          <w:rPr>
            <w:noProof/>
            <w:webHidden/>
          </w:rPr>
          <w:fldChar w:fldCharType="begin"/>
        </w:r>
        <w:r>
          <w:rPr>
            <w:noProof/>
            <w:webHidden/>
          </w:rPr>
          <w:instrText xml:space="preserve"> PAGEREF _Toc129419419 \h </w:instrText>
        </w:r>
        <w:r>
          <w:rPr>
            <w:noProof/>
            <w:webHidden/>
          </w:rPr>
        </w:r>
        <w:r>
          <w:rPr>
            <w:noProof/>
            <w:webHidden/>
          </w:rPr>
          <w:fldChar w:fldCharType="separate"/>
        </w:r>
        <w:r>
          <w:rPr>
            <w:noProof/>
            <w:webHidden/>
          </w:rPr>
          <w:t>38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0"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La licence d’exploitation</w:t>
        </w:r>
        <w:r>
          <w:rPr>
            <w:noProof/>
            <w:webHidden/>
          </w:rPr>
          <w:tab/>
        </w:r>
        <w:r>
          <w:rPr>
            <w:noProof/>
            <w:webHidden/>
          </w:rPr>
          <w:fldChar w:fldCharType="begin"/>
        </w:r>
        <w:r>
          <w:rPr>
            <w:noProof/>
            <w:webHidden/>
          </w:rPr>
          <w:instrText xml:space="preserve"> PAGEREF _Toc129419420 \h </w:instrText>
        </w:r>
        <w:r>
          <w:rPr>
            <w:noProof/>
            <w:webHidden/>
          </w:rPr>
        </w:r>
        <w:r>
          <w:rPr>
            <w:noProof/>
            <w:webHidden/>
          </w:rPr>
          <w:fldChar w:fldCharType="separate"/>
        </w:r>
        <w:r>
          <w:rPr>
            <w:noProof/>
            <w:webHidden/>
          </w:rPr>
          <w:t>38</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1"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Le contrat d’entretien et de suivi</w:t>
        </w:r>
        <w:r>
          <w:rPr>
            <w:noProof/>
            <w:webHidden/>
          </w:rPr>
          <w:tab/>
        </w:r>
        <w:r>
          <w:rPr>
            <w:noProof/>
            <w:webHidden/>
          </w:rPr>
          <w:fldChar w:fldCharType="begin"/>
        </w:r>
        <w:r>
          <w:rPr>
            <w:noProof/>
            <w:webHidden/>
          </w:rPr>
          <w:instrText xml:space="preserve"> PAGEREF _Toc129419421 \h </w:instrText>
        </w:r>
        <w:r>
          <w:rPr>
            <w:noProof/>
            <w:webHidden/>
          </w:rPr>
        </w:r>
        <w:r>
          <w:rPr>
            <w:noProof/>
            <w:webHidden/>
          </w:rPr>
          <w:fldChar w:fldCharType="separate"/>
        </w:r>
        <w:r>
          <w:rPr>
            <w:noProof/>
            <w:webHidden/>
          </w:rPr>
          <w:t>39</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2" w:history="1">
        <w:r w:rsidRPr="00E041BF">
          <w:rPr>
            <w:rStyle w:val="Lienhypertexte"/>
            <w:noProof/>
          </w:rPr>
          <w:t>D-</w:t>
        </w:r>
        <w:r>
          <w:rPr>
            <w:rFonts w:asciiTheme="minorHAnsi" w:eastAsiaTheme="minorEastAsia" w:hAnsiTheme="minorHAnsi" w:cstheme="minorBidi"/>
            <w:noProof/>
            <w:lang w:val="fr-CI" w:eastAsia="fr-CI"/>
          </w:rPr>
          <w:tab/>
        </w:r>
        <w:r w:rsidRPr="00E041BF">
          <w:rPr>
            <w:rStyle w:val="Lienhypertexte"/>
            <w:noProof/>
          </w:rPr>
          <w:t>Le contrat d’aide à la décision</w:t>
        </w:r>
        <w:r>
          <w:rPr>
            <w:noProof/>
            <w:webHidden/>
          </w:rPr>
          <w:tab/>
        </w:r>
        <w:r>
          <w:rPr>
            <w:noProof/>
            <w:webHidden/>
          </w:rPr>
          <w:fldChar w:fldCharType="begin"/>
        </w:r>
        <w:r>
          <w:rPr>
            <w:noProof/>
            <w:webHidden/>
          </w:rPr>
          <w:instrText xml:space="preserve"> PAGEREF _Toc129419422 \h </w:instrText>
        </w:r>
        <w:r>
          <w:rPr>
            <w:noProof/>
            <w:webHidden/>
          </w:rPr>
        </w:r>
        <w:r>
          <w:rPr>
            <w:noProof/>
            <w:webHidden/>
          </w:rPr>
          <w:fldChar w:fldCharType="separate"/>
        </w:r>
        <w:r>
          <w:rPr>
            <w:noProof/>
            <w:webHidden/>
          </w:rPr>
          <w:t>39</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3" w:history="1">
        <w:r w:rsidRPr="00E041BF">
          <w:rPr>
            <w:rStyle w:val="Lienhypertexte"/>
            <w:noProof/>
          </w:rPr>
          <w:t>E-</w:t>
        </w:r>
        <w:r>
          <w:rPr>
            <w:rFonts w:asciiTheme="minorHAnsi" w:eastAsiaTheme="minorEastAsia" w:hAnsiTheme="minorHAnsi" w:cstheme="minorBidi"/>
            <w:noProof/>
            <w:lang w:val="fr-CI" w:eastAsia="fr-CI"/>
          </w:rPr>
          <w:tab/>
        </w:r>
        <w:r w:rsidRPr="00E041BF">
          <w:rPr>
            <w:rStyle w:val="Lienhypertexte"/>
            <w:noProof/>
          </w:rPr>
          <w:t>Le contrat de fourniture de solution informatique</w:t>
        </w:r>
        <w:r>
          <w:rPr>
            <w:noProof/>
            <w:webHidden/>
          </w:rPr>
          <w:tab/>
        </w:r>
        <w:r>
          <w:rPr>
            <w:noProof/>
            <w:webHidden/>
          </w:rPr>
          <w:fldChar w:fldCharType="begin"/>
        </w:r>
        <w:r>
          <w:rPr>
            <w:noProof/>
            <w:webHidden/>
          </w:rPr>
          <w:instrText xml:space="preserve"> PAGEREF _Toc129419423 \h </w:instrText>
        </w:r>
        <w:r>
          <w:rPr>
            <w:noProof/>
            <w:webHidden/>
          </w:rPr>
        </w:r>
        <w:r>
          <w:rPr>
            <w:noProof/>
            <w:webHidden/>
          </w:rPr>
          <w:fldChar w:fldCharType="separate"/>
        </w:r>
        <w:r>
          <w:rPr>
            <w:noProof/>
            <w:webHidden/>
          </w:rPr>
          <w:t>39</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4" w:history="1">
        <w:r w:rsidRPr="00E041BF">
          <w:rPr>
            <w:rStyle w:val="Lienhypertexte"/>
            <w:noProof/>
          </w:rPr>
          <w:t>F-</w:t>
        </w:r>
        <w:r>
          <w:rPr>
            <w:rFonts w:asciiTheme="minorHAnsi" w:eastAsiaTheme="minorEastAsia" w:hAnsiTheme="minorHAnsi" w:cstheme="minorBidi"/>
            <w:noProof/>
            <w:lang w:val="fr-CI" w:eastAsia="fr-CI"/>
          </w:rPr>
          <w:tab/>
        </w:r>
        <w:r w:rsidRPr="00E041BF">
          <w:rPr>
            <w:rStyle w:val="Lienhypertexte"/>
            <w:noProof/>
          </w:rPr>
          <w:t>Le contrat d’infogérance</w:t>
        </w:r>
        <w:r>
          <w:rPr>
            <w:noProof/>
            <w:webHidden/>
          </w:rPr>
          <w:tab/>
        </w:r>
        <w:r>
          <w:rPr>
            <w:noProof/>
            <w:webHidden/>
          </w:rPr>
          <w:fldChar w:fldCharType="begin"/>
        </w:r>
        <w:r>
          <w:rPr>
            <w:noProof/>
            <w:webHidden/>
          </w:rPr>
          <w:instrText xml:space="preserve"> PAGEREF _Toc129419424 \h </w:instrText>
        </w:r>
        <w:r>
          <w:rPr>
            <w:noProof/>
            <w:webHidden/>
          </w:rPr>
        </w:r>
        <w:r>
          <w:rPr>
            <w:noProof/>
            <w:webHidden/>
          </w:rPr>
          <w:fldChar w:fldCharType="separate"/>
        </w:r>
        <w:r>
          <w:rPr>
            <w:noProof/>
            <w:webHidden/>
          </w:rPr>
          <w:t>40</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5" w:history="1">
        <w:r w:rsidRPr="00E041BF">
          <w:rPr>
            <w:rStyle w:val="Lienhypertexte"/>
            <w:noProof/>
          </w:rPr>
          <w:t>G-</w:t>
        </w:r>
        <w:r>
          <w:rPr>
            <w:rFonts w:asciiTheme="minorHAnsi" w:eastAsiaTheme="minorEastAsia" w:hAnsiTheme="minorHAnsi" w:cstheme="minorBidi"/>
            <w:noProof/>
            <w:lang w:val="fr-CI" w:eastAsia="fr-CI"/>
          </w:rPr>
          <w:tab/>
        </w:r>
        <w:r w:rsidRPr="00E041BF">
          <w:rPr>
            <w:rStyle w:val="Lienhypertexte"/>
            <w:noProof/>
          </w:rPr>
          <w:t>Le contrat d’hébergement de site</w:t>
        </w:r>
        <w:r>
          <w:rPr>
            <w:noProof/>
            <w:webHidden/>
          </w:rPr>
          <w:tab/>
        </w:r>
        <w:r>
          <w:rPr>
            <w:noProof/>
            <w:webHidden/>
          </w:rPr>
          <w:fldChar w:fldCharType="begin"/>
        </w:r>
        <w:r>
          <w:rPr>
            <w:noProof/>
            <w:webHidden/>
          </w:rPr>
          <w:instrText xml:space="preserve"> PAGEREF _Toc129419425 \h </w:instrText>
        </w:r>
        <w:r>
          <w:rPr>
            <w:noProof/>
            <w:webHidden/>
          </w:rPr>
        </w:r>
        <w:r>
          <w:rPr>
            <w:noProof/>
            <w:webHidden/>
          </w:rPr>
          <w:fldChar w:fldCharType="separate"/>
        </w:r>
        <w:r>
          <w:rPr>
            <w:noProof/>
            <w:webHidden/>
          </w:rPr>
          <w:t>41</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426" w:history="1">
        <w:r w:rsidRPr="00E041BF">
          <w:rPr>
            <w:rStyle w:val="Lienhypertexte"/>
            <w:noProof/>
          </w:rPr>
          <w:t>CHAPITRE 5 : LES TICS ET LA PROPRIETE INTELLECTUELLE</w:t>
        </w:r>
        <w:r>
          <w:rPr>
            <w:noProof/>
            <w:webHidden/>
          </w:rPr>
          <w:tab/>
        </w:r>
        <w:r>
          <w:rPr>
            <w:noProof/>
            <w:webHidden/>
          </w:rPr>
          <w:fldChar w:fldCharType="begin"/>
        </w:r>
        <w:r>
          <w:rPr>
            <w:noProof/>
            <w:webHidden/>
          </w:rPr>
          <w:instrText xml:space="preserve"> PAGEREF _Toc129419426 \h </w:instrText>
        </w:r>
        <w:r>
          <w:rPr>
            <w:noProof/>
            <w:webHidden/>
          </w:rPr>
        </w:r>
        <w:r>
          <w:rPr>
            <w:noProof/>
            <w:webHidden/>
          </w:rPr>
          <w:fldChar w:fldCharType="separate"/>
        </w:r>
        <w:r>
          <w:rPr>
            <w:noProof/>
            <w:webHidden/>
          </w:rPr>
          <w:t>42</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27" w:history="1">
        <w:r w:rsidRPr="00E041BF">
          <w:rPr>
            <w:rStyle w:val="Lienhypertexte"/>
            <w:noProof/>
          </w:rPr>
          <w:t>Paragraphe 1 : Domaine de la propriété intellectuelle</w:t>
        </w:r>
        <w:r>
          <w:rPr>
            <w:noProof/>
            <w:webHidden/>
          </w:rPr>
          <w:tab/>
        </w:r>
        <w:r>
          <w:rPr>
            <w:noProof/>
            <w:webHidden/>
          </w:rPr>
          <w:fldChar w:fldCharType="begin"/>
        </w:r>
        <w:r>
          <w:rPr>
            <w:noProof/>
            <w:webHidden/>
          </w:rPr>
          <w:instrText xml:space="preserve"> PAGEREF _Toc129419427 \h </w:instrText>
        </w:r>
        <w:r>
          <w:rPr>
            <w:noProof/>
            <w:webHidden/>
          </w:rPr>
        </w:r>
        <w:r>
          <w:rPr>
            <w:noProof/>
            <w:webHidden/>
          </w:rPr>
          <w:fldChar w:fldCharType="separate"/>
        </w:r>
        <w:r>
          <w:rPr>
            <w:noProof/>
            <w:webHidden/>
          </w:rPr>
          <w:t>42</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8"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Propriété industrielle</w:t>
        </w:r>
        <w:r>
          <w:rPr>
            <w:noProof/>
            <w:webHidden/>
          </w:rPr>
          <w:tab/>
        </w:r>
        <w:r>
          <w:rPr>
            <w:noProof/>
            <w:webHidden/>
          </w:rPr>
          <w:fldChar w:fldCharType="begin"/>
        </w:r>
        <w:r>
          <w:rPr>
            <w:noProof/>
            <w:webHidden/>
          </w:rPr>
          <w:instrText xml:space="preserve"> PAGEREF _Toc129419428 \h </w:instrText>
        </w:r>
        <w:r>
          <w:rPr>
            <w:noProof/>
            <w:webHidden/>
          </w:rPr>
        </w:r>
        <w:r>
          <w:rPr>
            <w:noProof/>
            <w:webHidden/>
          </w:rPr>
          <w:fldChar w:fldCharType="separate"/>
        </w:r>
        <w:r>
          <w:rPr>
            <w:noProof/>
            <w:webHidden/>
          </w:rPr>
          <w:t>42</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29"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Propriété littéraire et artistique</w:t>
        </w:r>
        <w:r>
          <w:rPr>
            <w:noProof/>
            <w:webHidden/>
          </w:rPr>
          <w:tab/>
        </w:r>
        <w:r>
          <w:rPr>
            <w:noProof/>
            <w:webHidden/>
          </w:rPr>
          <w:fldChar w:fldCharType="begin"/>
        </w:r>
        <w:r>
          <w:rPr>
            <w:noProof/>
            <w:webHidden/>
          </w:rPr>
          <w:instrText xml:space="preserve"> PAGEREF _Toc129419429 \h </w:instrText>
        </w:r>
        <w:r>
          <w:rPr>
            <w:noProof/>
            <w:webHidden/>
          </w:rPr>
        </w:r>
        <w:r>
          <w:rPr>
            <w:noProof/>
            <w:webHidden/>
          </w:rPr>
          <w:fldChar w:fldCharType="separate"/>
        </w:r>
        <w:r>
          <w:rPr>
            <w:noProof/>
            <w:webHidden/>
          </w:rPr>
          <w:t>43</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30" w:history="1">
        <w:r w:rsidRPr="00E041BF">
          <w:rPr>
            <w:rStyle w:val="Lienhypertexte"/>
            <w:noProof/>
          </w:rPr>
          <w:t>Paragraphe 2 : les organismes de protection des œuvres de l’esprit</w:t>
        </w:r>
        <w:r>
          <w:rPr>
            <w:noProof/>
            <w:webHidden/>
          </w:rPr>
          <w:tab/>
        </w:r>
        <w:r>
          <w:rPr>
            <w:noProof/>
            <w:webHidden/>
          </w:rPr>
          <w:fldChar w:fldCharType="begin"/>
        </w:r>
        <w:r>
          <w:rPr>
            <w:noProof/>
            <w:webHidden/>
          </w:rPr>
          <w:instrText xml:space="preserve"> PAGEREF _Toc129419430 \h </w:instrText>
        </w:r>
        <w:r>
          <w:rPr>
            <w:noProof/>
            <w:webHidden/>
          </w:rPr>
        </w:r>
        <w:r>
          <w:rPr>
            <w:noProof/>
            <w:webHidden/>
          </w:rPr>
          <w:fldChar w:fldCharType="separate"/>
        </w:r>
        <w:r>
          <w:rPr>
            <w:noProof/>
            <w:webHidden/>
          </w:rPr>
          <w:t>43</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31" w:history="1">
        <w:r w:rsidRPr="00E041BF">
          <w:rPr>
            <w:rStyle w:val="Lienhypertexte"/>
            <w:noProof/>
          </w:rPr>
          <w:t>A-</w:t>
        </w:r>
        <w:r>
          <w:rPr>
            <w:rFonts w:asciiTheme="minorHAnsi" w:eastAsiaTheme="minorEastAsia" w:hAnsiTheme="minorHAnsi" w:cstheme="minorBidi"/>
            <w:noProof/>
            <w:lang w:val="fr-CI" w:eastAsia="fr-CI"/>
          </w:rPr>
          <w:tab/>
        </w:r>
        <w:r w:rsidRPr="00E041BF">
          <w:rPr>
            <w:rStyle w:val="Lienhypertexte"/>
            <w:noProof/>
          </w:rPr>
          <w:t>Au niveau national</w:t>
        </w:r>
        <w:r>
          <w:rPr>
            <w:noProof/>
            <w:webHidden/>
          </w:rPr>
          <w:tab/>
        </w:r>
        <w:r>
          <w:rPr>
            <w:noProof/>
            <w:webHidden/>
          </w:rPr>
          <w:fldChar w:fldCharType="begin"/>
        </w:r>
        <w:r>
          <w:rPr>
            <w:noProof/>
            <w:webHidden/>
          </w:rPr>
          <w:instrText xml:space="preserve"> PAGEREF _Toc129419431 \h </w:instrText>
        </w:r>
        <w:r>
          <w:rPr>
            <w:noProof/>
            <w:webHidden/>
          </w:rPr>
        </w:r>
        <w:r>
          <w:rPr>
            <w:noProof/>
            <w:webHidden/>
          </w:rPr>
          <w:fldChar w:fldCharType="separate"/>
        </w:r>
        <w:r>
          <w:rPr>
            <w:noProof/>
            <w:webHidden/>
          </w:rPr>
          <w:t>43</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32" w:history="1">
        <w:r w:rsidRPr="00E041BF">
          <w:rPr>
            <w:rStyle w:val="Lienhypertexte"/>
            <w:noProof/>
          </w:rPr>
          <w:t>B-</w:t>
        </w:r>
        <w:r>
          <w:rPr>
            <w:rFonts w:asciiTheme="minorHAnsi" w:eastAsiaTheme="minorEastAsia" w:hAnsiTheme="minorHAnsi" w:cstheme="minorBidi"/>
            <w:noProof/>
            <w:lang w:val="fr-CI" w:eastAsia="fr-CI"/>
          </w:rPr>
          <w:tab/>
        </w:r>
        <w:r w:rsidRPr="00E041BF">
          <w:rPr>
            <w:rStyle w:val="Lienhypertexte"/>
            <w:noProof/>
          </w:rPr>
          <w:t>Au niveau sous régional</w:t>
        </w:r>
        <w:r>
          <w:rPr>
            <w:noProof/>
            <w:webHidden/>
          </w:rPr>
          <w:tab/>
        </w:r>
        <w:r>
          <w:rPr>
            <w:noProof/>
            <w:webHidden/>
          </w:rPr>
          <w:fldChar w:fldCharType="begin"/>
        </w:r>
        <w:r>
          <w:rPr>
            <w:noProof/>
            <w:webHidden/>
          </w:rPr>
          <w:instrText xml:space="preserve"> PAGEREF _Toc129419432 \h </w:instrText>
        </w:r>
        <w:r>
          <w:rPr>
            <w:noProof/>
            <w:webHidden/>
          </w:rPr>
        </w:r>
        <w:r>
          <w:rPr>
            <w:noProof/>
            <w:webHidden/>
          </w:rPr>
          <w:fldChar w:fldCharType="separate"/>
        </w:r>
        <w:r>
          <w:rPr>
            <w:noProof/>
            <w:webHidden/>
          </w:rPr>
          <w:t>44</w:t>
        </w:r>
        <w:r>
          <w:rPr>
            <w:noProof/>
            <w:webHidden/>
          </w:rPr>
          <w:fldChar w:fldCharType="end"/>
        </w:r>
      </w:hyperlink>
    </w:p>
    <w:p w:rsidR="00B72FAE" w:rsidRDefault="00B72FAE">
      <w:pPr>
        <w:pStyle w:val="TM3"/>
        <w:tabs>
          <w:tab w:val="left" w:pos="880"/>
          <w:tab w:val="right" w:leader="dot" w:pos="9062"/>
        </w:tabs>
        <w:rPr>
          <w:rFonts w:asciiTheme="minorHAnsi" w:eastAsiaTheme="minorEastAsia" w:hAnsiTheme="minorHAnsi" w:cstheme="minorBidi"/>
          <w:noProof/>
          <w:lang w:val="fr-CI" w:eastAsia="fr-CI"/>
        </w:rPr>
      </w:pPr>
      <w:hyperlink w:anchor="_Toc129419433" w:history="1">
        <w:r w:rsidRPr="00E041BF">
          <w:rPr>
            <w:rStyle w:val="Lienhypertexte"/>
            <w:noProof/>
          </w:rPr>
          <w:t>C-</w:t>
        </w:r>
        <w:r>
          <w:rPr>
            <w:rFonts w:asciiTheme="minorHAnsi" w:eastAsiaTheme="minorEastAsia" w:hAnsiTheme="minorHAnsi" w:cstheme="minorBidi"/>
            <w:noProof/>
            <w:lang w:val="fr-CI" w:eastAsia="fr-CI"/>
          </w:rPr>
          <w:tab/>
        </w:r>
        <w:r w:rsidRPr="00E041BF">
          <w:rPr>
            <w:rStyle w:val="Lienhypertexte"/>
            <w:noProof/>
          </w:rPr>
          <w:t>Au niveau mondial</w:t>
        </w:r>
        <w:r>
          <w:rPr>
            <w:noProof/>
            <w:webHidden/>
          </w:rPr>
          <w:tab/>
        </w:r>
        <w:r>
          <w:rPr>
            <w:noProof/>
            <w:webHidden/>
          </w:rPr>
          <w:fldChar w:fldCharType="begin"/>
        </w:r>
        <w:r>
          <w:rPr>
            <w:noProof/>
            <w:webHidden/>
          </w:rPr>
          <w:instrText xml:space="preserve"> PAGEREF _Toc129419433 \h </w:instrText>
        </w:r>
        <w:r>
          <w:rPr>
            <w:noProof/>
            <w:webHidden/>
          </w:rPr>
        </w:r>
        <w:r>
          <w:rPr>
            <w:noProof/>
            <w:webHidden/>
          </w:rPr>
          <w:fldChar w:fldCharType="separate"/>
        </w:r>
        <w:r>
          <w:rPr>
            <w:noProof/>
            <w:webHidden/>
          </w:rPr>
          <w:t>44</w:t>
        </w:r>
        <w:r>
          <w:rPr>
            <w:noProof/>
            <w:webHidden/>
          </w:rPr>
          <w:fldChar w:fldCharType="end"/>
        </w:r>
      </w:hyperlink>
    </w:p>
    <w:p w:rsidR="00B72FAE" w:rsidRDefault="00B72FAE">
      <w:pPr>
        <w:pStyle w:val="TM1"/>
        <w:tabs>
          <w:tab w:val="right" w:leader="dot" w:pos="9062"/>
        </w:tabs>
        <w:rPr>
          <w:rFonts w:asciiTheme="minorHAnsi" w:eastAsiaTheme="minorEastAsia" w:hAnsiTheme="minorHAnsi" w:cstheme="minorBidi"/>
          <w:noProof/>
          <w:lang w:val="fr-CI" w:eastAsia="fr-CI"/>
        </w:rPr>
      </w:pPr>
      <w:hyperlink w:anchor="_Toc129419434" w:history="1">
        <w:r w:rsidRPr="00E041BF">
          <w:rPr>
            <w:rStyle w:val="Lienhypertexte"/>
            <w:noProof/>
          </w:rPr>
          <w:t>ANNEXES : EXPOSES</w:t>
        </w:r>
        <w:r>
          <w:rPr>
            <w:noProof/>
            <w:webHidden/>
          </w:rPr>
          <w:tab/>
        </w:r>
        <w:r>
          <w:rPr>
            <w:noProof/>
            <w:webHidden/>
          </w:rPr>
          <w:fldChar w:fldCharType="begin"/>
        </w:r>
        <w:r>
          <w:rPr>
            <w:noProof/>
            <w:webHidden/>
          </w:rPr>
          <w:instrText xml:space="preserve"> PAGEREF _Toc129419434 \h </w:instrText>
        </w:r>
        <w:r>
          <w:rPr>
            <w:noProof/>
            <w:webHidden/>
          </w:rPr>
        </w:r>
        <w:r>
          <w:rPr>
            <w:noProof/>
            <w:webHidden/>
          </w:rPr>
          <w:fldChar w:fldCharType="separate"/>
        </w:r>
        <w:r>
          <w:rPr>
            <w:noProof/>
            <w:webHidden/>
          </w:rPr>
          <w:t>45</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35" w:history="1">
        <w:r w:rsidRPr="00E041BF">
          <w:rPr>
            <w:rStyle w:val="Lienhypertexte"/>
            <w:noProof/>
          </w:rPr>
          <w:t>Liste des exposes</w:t>
        </w:r>
        <w:r>
          <w:rPr>
            <w:noProof/>
            <w:webHidden/>
          </w:rPr>
          <w:tab/>
        </w:r>
        <w:r>
          <w:rPr>
            <w:noProof/>
            <w:webHidden/>
          </w:rPr>
          <w:fldChar w:fldCharType="begin"/>
        </w:r>
        <w:r>
          <w:rPr>
            <w:noProof/>
            <w:webHidden/>
          </w:rPr>
          <w:instrText xml:space="preserve"> PAGEREF _Toc129419435 \h </w:instrText>
        </w:r>
        <w:r>
          <w:rPr>
            <w:noProof/>
            <w:webHidden/>
          </w:rPr>
        </w:r>
        <w:r>
          <w:rPr>
            <w:noProof/>
            <w:webHidden/>
          </w:rPr>
          <w:fldChar w:fldCharType="separate"/>
        </w:r>
        <w:r>
          <w:rPr>
            <w:noProof/>
            <w:webHidden/>
          </w:rPr>
          <w:t>45</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36" w:history="1">
        <w:r w:rsidRPr="00E041BF">
          <w:rPr>
            <w:rStyle w:val="Lienhypertexte"/>
            <w:rFonts w:ascii="Arial" w:hAnsi="Arial" w:cs="Arial"/>
            <w:b/>
            <w:i/>
            <w:noProof/>
          </w:rPr>
          <w:t>1ere Partie : AFFAIRES</w:t>
        </w:r>
        <w:r>
          <w:rPr>
            <w:noProof/>
            <w:webHidden/>
          </w:rPr>
          <w:tab/>
        </w:r>
        <w:r>
          <w:rPr>
            <w:noProof/>
            <w:webHidden/>
          </w:rPr>
          <w:fldChar w:fldCharType="begin"/>
        </w:r>
        <w:r>
          <w:rPr>
            <w:noProof/>
            <w:webHidden/>
          </w:rPr>
          <w:instrText xml:space="preserve"> PAGEREF _Toc129419436 \h </w:instrText>
        </w:r>
        <w:r>
          <w:rPr>
            <w:noProof/>
            <w:webHidden/>
          </w:rPr>
        </w:r>
        <w:r>
          <w:rPr>
            <w:noProof/>
            <w:webHidden/>
          </w:rPr>
          <w:fldChar w:fldCharType="separate"/>
        </w:r>
        <w:r>
          <w:rPr>
            <w:noProof/>
            <w:webHidden/>
          </w:rPr>
          <w:t>45</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37" w:history="1">
        <w:r w:rsidRPr="00E041BF">
          <w:rPr>
            <w:rStyle w:val="Lienhypertexte"/>
            <w:rFonts w:ascii="Arial" w:hAnsi="Arial" w:cs="Arial"/>
            <w:b/>
            <w:i/>
            <w:noProof/>
          </w:rPr>
          <w:t>2eme Partie : LES TICS</w:t>
        </w:r>
        <w:r>
          <w:rPr>
            <w:noProof/>
            <w:webHidden/>
          </w:rPr>
          <w:tab/>
        </w:r>
        <w:r>
          <w:rPr>
            <w:noProof/>
            <w:webHidden/>
          </w:rPr>
          <w:fldChar w:fldCharType="begin"/>
        </w:r>
        <w:r>
          <w:rPr>
            <w:noProof/>
            <w:webHidden/>
          </w:rPr>
          <w:instrText xml:space="preserve"> PAGEREF _Toc129419437 \h </w:instrText>
        </w:r>
        <w:r>
          <w:rPr>
            <w:noProof/>
            <w:webHidden/>
          </w:rPr>
        </w:r>
        <w:r>
          <w:rPr>
            <w:noProof/>
            <w:webHidden/>
          </w:rPr>
          <w:fldChar w:fldCharType="separate"/>
        </w:r>
        <w:r>
          <w:rPr>
            <w:noProof/>
            <w:webHidden/>
          </w:rPr>
          <w:t>46</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38" w:history="1">
        <w:r w:rsidRPr="00E041BF">
          <w:rPr>
            <w:rStyle w:val="Lienhypertexte"/>
            <w:rFonts w:ascii="Arial" w:hAnsi="Arial" w:cs="Arial"/>
            <w:b/>
            <w:i/>
            <w:noProof/>
          </w:rPr>
          <w:t>3eme Partie : LES ŒUVRES DE L’ESPRIT</w:t>
        </w:r>
        <w:r>
          <w:rPr>
            <w:noProof/>
            <w:webHidden/>
          </w:rPr>
          <w:tab/>
        </w:r>
        <w:r>
          <w:rPr>
            <w:noProof/>
            <w:webHidden/>
          </w:rPr>
          <w:fldChar w:fldCharType="begin"/>
        </w:r>
        <w:r>
          <w:rPr>
            <w:noProof/>
            <w:webHidden/>
          </w:rPr>
          <w:instrText xml:space="preserve"> PAGEREF _Toc129419438 \h </w:instrText>
        </w:r>
        <w:r>
          <w:rPr>
            <w:noProof/>
            <w:webHidden/>
          </w:rPr>
        </w:r>
        <w:r>
          <w:rPr>
            <w:noProof/>
            <w:webHidden/>
          </w:rPr>
          <w:fldChar w:fldCharType="separate"/>
        </w:r>
        <w:r>
          <w:rPr>
            <w:noProof/>
            <w:webHidden/>
          </w:rPr>
          <w:t>46</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39" w:history="1">
        <w:r w:rsidRPr="00E041BF">
          <w:rPr>
            <w:rStyle w:val="Lienhypertexte"/>
            <w:rFonts w:ascii="Arial" w:hAnsi="Arial" w:cs="Arial"/>
            <w:b/>
            <w:i/>
            <w:noProof/>
          </w:rPr>
          <w:t>4eme Partie: FAITS PUNISSABLES</w:t>
        </w:r>
        <w:r>
          <w:rPr>
            <w:noProof/>
            <w:webHidden/>
          </w:rPr>
          <w:tab/>
        </w:r>
        <w:r>
          <w:rPr>
            <w:noProof/>
            <w:webHidden/>
          </w:rPr>
          <w:fldChar w:fldCharType="begin"/>
        </w:r>
        <w:r>
          <w:rPr>
            <w:noProof/>
            <w:webHidden/>
          </w:rPr>
          <w:instrText xml:space="preserve"> PAGEREF _Toc129419439 \h </w:instrText>
        </w:r>
        <w:r>
          <w:rPr>
            <w:noProof/>
            <w:webHidden/>
          </w:rPr>
        </w:r>
        <w:r>
          <w:rPr>
            <w:noProof/>
            <w:webHidden/>
          </w:rPr>
          <w:fldChar w:fldCharType="separate"/>
        </w:r>
        <w:r>
          <w:rPr>
            <w:noProof/>
            <w:webHidden/>
          </w:rPr>
          <w:t>46</w:t>
        </w:r>
        <w:r>
          <w:rPr>
            <w:noProof/>
            <w:webHidden/>
          </w:rPr>
          <w:fldChar w:fldCharType="end"/>
        </w:r>
      </w:hyperlink>
    </w:p>
    <w:p w:rsidR="00B72FAE" w:rsidRDefault="00B72FAE">
      <w:pPr>
        <w:pStyle w:val="TM2"/>
        <w:tabs>
          <w:tab w:val="right" w:leader="dot" w:pos="9062"/>
        </w:tabs>
        <w:rPr>
          <w:rFonts w:asciiTheme="minorHAnsi" w:eastAsiaTheme="minorEastAsia" w:hAnsiTheme="minorHAnsi" w:cstheme="minorBidi"/>
          <w:noProof/>
          <w:lang w:val="fr-CI" w:eastAsia="fr-CI"/>
        </w:rPr>
      </w:pPr>
      <w:hyperlink w:anchor="_Toc129419440" w:history="1">
        <w:r w:rsidRPr="00E041BF">
          <w:rPr>
            <w:rStyle w:val="Lienhypertexte"/>
            <w:noProof/>
          </w:rPr>
          <w:t>Récapitulatif des exposes</w:t>
        </w:r>
        <w:r>
          <w:rPr>
            <w:noProof/>
            <w:webHidden/>
          </w:rPr>
          <w:tab/>
        </w:r>
        <w:r>
          <w:rPr>
            <w:noProof/>
            <w:webHidden/>
          </w:rPr>
          <w:fldChar w:fldCharType="begin"/>
        </w:r>
        <w:r>
          <w:rPr>
            <w:noProof/>
            <w:webHidden/>
          </w:rPr>
          <w:instrText xml:space="preserve"> PAGEREF _Toc129419440 \h </w:instrText>
        </w:r>
        <w:r>
          <w:rPr>
            <w:noProof/>
            <w:webHidden/>
          </w:rPr>
        </w:r>
        <w:r>
          <w:rPr>
            <w:noProof/>
            <w:webHidden/>
          </w:rPr>
          <w:fldChar w:fldCharType="separate"/>
        </w:r>
        <w:r>
          <w:rPr>
            <w:noProof/>
            <w:webHidden/>
          </w:rPr>
          <w:t>47</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41" w:history="1">
        <w:r w:rsidRPr="00E041BF">
          <w:rPr>
            <w:rStyle w:val="Lienhypertexte"/>
            <w:noProof/>
          </w:rPr>
          <w:t>1ere Partie : AFFAIRES</w:t>
        </w:r>
        <w:r>
          <w:rPr>
            <w:noProof/>
            <w:webHidden/>
          </w:rPr>
          <w:tab/>
        </w:r>
        <w:r>
          <w:rPr>
            <w:noProof/>
            <w:webHidden/>
          </w:rPr>
          <w:fldChar w:fldCharType="begin"/>
        </w:r>
        <w:r>
          <w:rPr>
            <w:noProof/>
            <w:webHidden/>
          </w:rPr>
          <w:instrText xml:space="preserve"> PAGEREF _Toc129419441 \h </w:instrText>
        </w:r>
        <w:r>
          <w:rPr>
            <w:noProof/>
            <w:webHidden/>
          </w:rPr>
        </w:r>
        <w:r>
          <w:rPr>
            <w:noProof/>
            <w:webHidden/>
          </w:rPr>
          <w:fldChar w:fldCharType="separate"/>
        </w:r>
        <w:r>
          <w:rPr>
            <w:noProof/>
            <w:webHidden/>
          </w:rPr>
          <w:t>47</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42" w:history="1">
        <w:r w:rsidRPr="00E041BF">
          <w:rPr>
            <w:rStyle w:val="Lienhypertexte"/>
            <w:noProof/>
          </w:rPr>
          <w:t>2eme Partie : LES TICS</w:t>
        </w:r>
        <w:r>
          <w:rPr>
            <w:noProof/>
            <w:webHidden/>
          </w:rPr>
          <w:tab/>
        </w:r>
        <w:r>
          <w:rPr>
            <w:noProof/>
            <w:webHidden/>
          </w:rPr>
          <w:fldChar w:fldCharType="begin"/>
        </w:r>
        <w:r>
          <w:rPr>
            <w:noProof/>
            <w:webHidden/>
          </w:rPr>
          <w:instrText xml:space="preserve"> PAGEREF _Toc129419442 \h </w:instrText>
        </w:r>
        <w:r>
          <w:rPr>
            <w:noProof/>
            <w:webHidden/>
          </w:rPr>
        </w:r>
        <w:r>
          <w:rPr>
            <w:noProof/>
            <w:webHidden/>
          </w:rPr>
          <w:fldChar w:fldCharType="separate"/>
        </w:r>
        <w:r>
          <w:rPr>
            <w:noProof/>
            <w:webHidden/>
          </w:rPr>
          <w:t>56</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43" w:history="1">
        <w:r w:rsidRPr="00E041BF">
          <w:rPr>
            <w:rStyle w:val="Lienhypertexte"/>
            <w:noProof/>
          </w:rPr>
          <w:t>3eme Partie : LES ŒUVRES DE L’ESPRIT</w:t>
        </w:r>
        <w:r>
          <w:rPr>
            <w:noProof/>
            <w:webHidden/>
          </w:rPr>
          <w:tab/>
        </w:r>
        <w:r>
          <w:rPr>
            <w:noProof/>
            <w:webHidden/>
          </w:rPr>
          <w:fldChar w:fldCharType="begin"/>
        </w:r>
        <w:r>
          <w:rPr>
            <w:noProof/>
            <w:webHidden/>
          </w:rPr>
          <w:instrText xml:space="preserve"> PAGEREF _Toc129419443 \h </w:instrText>
        </w:r>
        <w:r>
          <w:rPr>
            <w:noProof/>
            <w:webHidden/>
          </w:rPr>
        </w:r>
        <w:r>
          <w:rPr>
            <w:noProof/>
            <w:webHidden/>
          </w:rPr>
          <w:fldChar w:fldCharType="separate"/>
        </w:r>
        <w:r>
          <w:rPr>
            <w:noProof/>
            <w:webHidden/>
          </w:rPr>
          <w:t>65</w:t>
        </w:r>
        <w:r>
          <w:rPr>
            <w:noProof/>
            <w:webHidden/>
          </w:rPr>
          <w:fldChar w:fldCharType="end"/>
        </w:r>
      </w:hyperlink>
    </w:p>
    <w:p w:rsidR="00B72FAE" w:rsidRDefault="00B72FAE">
      <w:pPr>
        <w:pStyle w:val="TM3"/>
        <w:tabs>
          <w:tab w:val="right" w:leader="dot" w:pos="9062"/>
        </w:tabs>
        <w:rPr>
          <w:rFonts w:asciiTheme="minorHAnsi" w:eastAsiaTheme="minorEastAsia" w:hAnsiTheme="minorHAnsi" w:cstheme="minorBidi"/>
          <w:noProof/>
          <w:lang w:val="fr-CI" w:eastAsia="fr-CI"/>
        </w:rPr>
      </w:pPr>
      <w:hyperlink w:anchor="_Toc129419444" w:history="1">
        <w:r w:rsidRPr="00E041BF">
          <w:rPr>
            <w:rStyle w:val="Lienhypertexte"/>
            <w:noProof/>
          </w:rPr>
          <w:t>4eme Partie : FAITS PUNISSABLES</w:t>
        </w:r>
        <w:r>
          <w:rPr>
            <w:noProof/>
            <w:webHidden/>
          </w:rPr>
          <w:tab/>
        </w:r>
        <w:r>
          <w:rPr>
            <w:noProof/>
            <w:webHidden/>
          </w:rPr>
          <w:fldChar w:fldCharType="begin"/>
        </w:r>
        <w:r>
          <w:rPr>
            <w:noProof/>
            <w:webHidden/>
          </w:rPr>
          <w:instrText xml:space="preserve"> PAGEREF _Toc129419444 \h </w:instrText>
        </w:r>
        <w:r>
          <w:rPr>
            <w:noProof/>
            <w:webHidden/>
          </w:rPr>
        </w:r>
        <w:r>
          <w:rPr>
            <w:noProof/>
            <w:webHidden/>
          </w:rPr>
          <w:fldChar w:fldCharType="separate"/>
        </w:r>
        <w:r>
          <w:rPr>
            <w:noProof/>
            <w:webHidden/>
          </w:rPr>
          <w:t>70</w:t>
        </w:r>
        <w:r>
          <w:rPr>
            <w:noProof/>
            <w:webHidden/>
          </w:rPr>
          <w:fldChar w:fldCharType="end"/>
        </w:r>
      </w:hyperlink>
    </w:p>
    <w:p w:rsidR="00F17880" w:rsidRDefault="00000000">
      <w:r>
        <w:rPr>
          <w:b/>
          <w:bCs/>
        </w:rPr>
        <w:fldChar w:fldCharType="end"/>
      </w:r>
    </w:p>
    <w:p w:rsidR="00F17880" w:rsidRDefault="00F17880">
      <w:pPr>
        <w:pStyle w:val="Titre1"/>
        <w:jc w:val="center"/>
      </w:pPr>
    </w:p>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000000">
      <w:pPr>
        <w:pStyle w:val="Titre1"/>
        <w:jc w:val="center"/>
        <w:rPr>
          <w:sz w:val="40"/>
          <w:szCs w:val="40"/>
        </w:rPr>
      </w:pPr>
      <w:bookmarkStart w:id="2" w:name="_Toc129419365"/>
      <w:r>
        <w:rPr>
          <w:sz w:val="40"/>
          <w:szCs w:val="40"/>
        </w:rPr>
        <w:t>COURS DE DROIT DES TICS</w:t>
      </w:r>
      <w:bookmarkEnd w:id="2"/>
    </w:p>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000000">
      <w:r>
        <w:t xml:space="preserve">     </w:t>
      </w:r>
    </w:p>
    <w:p w:rsidR="00F17880" w:rsidRDefault="00F17880"/>
    <w:p w:rsidR="00F17880" w:rsidRDefault="00F17880"/>
    <w:p w:rsidR="00F17880" w:rsidRDefault="00000000">
      <w:pPr>
        <w:pStyle w:val="Titre1"/>
        <w:jc w:val="center"/>
        <w:rPr>
          <w:sz w:val="40"/>
          <w:szCs w:val="40"/>
        </w:rPr>
      </w:pPr>
      <w:bookmarkStart w:id="3" w:name="_Toc129419366"/>
      <w:r>
        <w:rPr>
          <w:sz w:val="40"/>
          <w:szCs w:val="40"/>
        </w:rPr>
        <w:t>INTRODUCTION GENERALE</w:t>
      </w:r>
      <w:bookmarkEnd w:id="3"/>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Traiter de la notion de « droit des TIC », revient à mettre en lumière un droit orienté vers les technologies de l’information et de la communication. </w:t>
      </w:r>
    </w:p>
    <w:p w:rsidR="00F17880" w:rsidRDefault="00000000">
      <w:pPr>
        <w:jc w:val="both"/>
        <w:rPr>
          <w:rFonts w:ascii="Arial" w:hAnsi="Arial" w:cs="Arial"/>
          <w:sz w:val="24"/>
          <w:szCs w:val="24"/>
        </w:rPr>
      </w:pPr>
      <w:r>
        <w:rPr>
          <w:rFonts w:ascii="Arial" w:hAnsi="Arial" w:cs="Arial"/>
          <w:sz w:val="24"/>
          <w:szCs w:val="24"/>
        </w:rPr>
        <w:t xml:space="preserve">Mais encore, </w:t>
      </w:r>
      <w:r w:rsidR="002E5EEF">
        <w:rPr>
          <w:rFonts w:ascii="Arial" w:hAnsi="Arial" w:cs="Arial"/>
          <w:sz w:val="24"/>
          <w:szCs w:val="24"/>
        </w:rPr>
        <w:t>qu’entend-on</w:t>
      </w:r>
      <w:r>
        <w:rPr>
          <w:rFonts w:ascii="Arial" w:hAnsi="Arial" w:cs="Arial"/>
          <w:sz w:val="24"/>
          <w:szCs w:val="24"/>
        </w:rPr>
        <w:t xml:space="preserve"> par droit ? </w:t>
      </w:r>
    </w:p>
    <w:p w:rsidR="00F17880" w:rsidRDefault="00000000">
      <w:pPr>
        <w:jc w:val="both"/>
        <w:rPr>
          <w:rFonts w:ascii="Arial" w:hAnsi="Arial" w:cs="Arial"/>
          <w:sz w:val="24"/>
          <w:szCs w:val="24"/>
        </w:rPr>
      </w:pPr>
      <w:r>
        <w:rPr>
          <w:rFonts w:ascii="Arial" w:hAnsi="Arial" w:cs="Arial"/>
          <w:sz w:val="24"/>
          <w:szCs w:val="24"/>
        </w:rPr>
        <w:t xml:space="preserve">Le droit peut être définit comme un ensemble de règles juridiques, pensé et conçut par le législateur, dans l’optique de régenter la vie en société. L’existence même du droit fait entrevoir l’idée de coercition. C’est dire, que tous, sommes soumis à la règle de droit, et donc pouvons être sanctionné par la puissance publique, dans la mesure où, nous ne respectons </w:t>
      </w:r>
      <w:r>
        <w:rPr>
          <w:rFonts w:hAnsi="Arial" w:cs="Arial"/>
          <w:sz w:val="24"/>
          <w:szCs w:val="24"/>
          <w:lang w:val="en-US"/>
        </w:rPr>
        <w:t xml:space="preserve">pas </w:t>
      </w:r>
      <w:r>
        <w:rPr>
          <w:rFonts w:ascii="Arial" w:hAnsi="Arial" w:cs="Arial"/>
          <w:sz w:val="24"/>
          <w:szCs w:val="24"/>
        </w:rPr>
        <w:t xml:space="preserve">les règles de la loi. </w:t>
      </w:r>
    </w:p>
    <w:p w:rsidR="00F17880" w:rsidRDefault="00000000">
      <w:pPr>
        <w:jc w:val="both"/>
        <w:rPr>
          <w:rFonts w:ascii="Arial" w:hAnsi="Arial" w:cs="Arial"/>
          <w:sz w:val="24"/>
          <w:szCs w:val="24"/>
        </w:rPr>
      </w:pPr>
      <w:r>
        <w:rPr>
          <w:rFonts w:ascii="Arial" w:hAnsi="Arial" w:cs="Arial"/>
          <w:sz w:val="24"/>
          <w:szCs w:val="24"/>
        </w:rPr>
        <w:t>Le droit, parce qu’attaché à la vie en société, et ayant pour objectif de conduire chacun de ses aspects, touche à plusieurs de ces branches, sinon toutes. Pour ce qui est de notre propos, nous nous attarderons essentiellement sur la question du droit des TICS.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 notion même de droit des Tics renvoie à des notions plurielles, que sont le droit de l’informatique, le droit des Tics et le droit des NTICS. </w:t>
      </w:r>
    </w:p>
    <w:p w:rsidR="00F17880" w:rsidRDefault="00F17880">
      <w:pPr>
        <w:jc w:val="both"/>
        <w:rPr>
          <w:rFonts w:ascii="Arial" w:hAnsi="Arial" w:cs="Arial"/>
          <w:sz w:val="24"/>
          <w:szCs w:val="24"/>
        </w:rPr>
      </w:pPr>
      <w:bookmarkStart w:id="4" w:name="_Hlk129416952"/>
    </w:p>
    <w:p w:rsidR="00F17880" w:rsidRDefault="00000000">
      <w:pPr>
        <w:pStyle w:val="Titre2"/>
        <w:numPr>
          <w:ilvl w:val="0"/>
          <w:numId w:val="1"/>
        </w:numPr>
        <w:rPr>
          <w:sz w:val="36"/>
          <w:szCs w:val="36"/>
        </w:rPr>
      </w:pPr>
      <w:bookmarkStart w:id="5" w:name="_Toc129419367"/>
      <w:r>
        <w:rPr>
          <w:sz w:val="36"/>
          <w:szCs w:val="36"/>
        </w:rPr>
        <w:t>Le droit de l’informatique</w:t>
      </w:r>
      <w:bookmarkEnd w:id="5"/>
      <w:r>
        <w:rPr>
          <w:sz w:val="36"/>
          <w:szCs w:val="36"/>
        </w:rPr>
        <w:t xml:space="preserve"> </w:t>
      </w:r>
    </w:p>
    <w:bookmarkEnd w:id="4"/>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Généralement le droit de l’informatique, rarement appelé droit informatique, désigne l’ensemble des règles de droit ; normatives et jurisprudentielles ; applicables aux activités mettant en œuvre un moyen informatique. </w:t>
      </w:r>
    </w:p>
    <w:p w:rsidR="00F17880" w:rsidRDefault="00000000">
      <w:pPr>
        <w:jc w:val="both"/>
        <w:rPr>
          <w:rFonts w:ascii="Arial" w:hAnsi="Arial" w:cs="Arial"/>
          <w:sz w:val="24"/>
          <w:szCs w:val="24"/>
        </w:rPr>
      </w:pPr>
      <w:r>
        <w:rPr>
          <w:rFonts w:ascii="Arial" w:hAnsi="Arial" w:cs="Arial"/>
          <w:sz w:val="24"/>
          <w:szCs w:val="24"/>
        </w:rPr>
        <w:t>Dans ce sens, le droit de l’informatique est une matière extrêmement vaste et transversale. Cela s’explique par l’idée qu’elle intéresse à la fois le droit civil</w:t>
      </w:r>
      <w:r>
        <w:rPr>
          <w:rStyle w:val="Appelnotedebasdep"/>
          <w:rFonts w:ascii="Arial" w:hAnsi="Arial" w:cs="Arial"/>
          <w:sz w:val="24"/>
          <w:szCs w:val="24"/>
        </w:rPr>
        <w:footnoteReference w:id="1"/>
      </w:r>
      <w:r>
        <w:rPr>
          <w:rFonts w:ascii="Arial" w:hAnsi="Arial" w:cs="Arial"/>
          <w:sz w:val="24"/>
          <w:szCs w:val="24"/>
        </w:rPr>
        <w:t>, le droit commercial, le droit pénal</w:t>
      </w:r>
      <w:r>
        <w:rPr>
          <w:rStyle w:val="Appelnotedebasdep"/>
          <w:rFonts w:ascii="Arial" w:hAnsi="Arial" w:cs="Arial"/>
          <w:sz w:val="24"/>
          <w:szCs w:val="24"/>
        </w:rPr>
        <w:footnoteReference w:id="2"/>
      </w:r>
      <w:r>
        <w:rPr>
          <w:rFonts w:ascii="Arial" w:hAnsi="Arial" w:cs="Arial"/>
          <w:sz w:val="24"/>
          <w:szCs w:val="24"/>
        </w:rPr>
        <w:t>, les libertés publiques</w:t>
      </w:r>
      <w:r>
        <w:rPr>
          <w:rStyle w:val="Appelnotedebasdep"/>
          <w:rFonts w:ascii="Arial" w:hAnsi="Arial" w:cs="Arial"/>
          <w:sz w:val="24"/>
          <w:szCs w:val="24"/>
        </w:rPr>
        <w:footnoteReference w:id="3"/>
      </w:r>
      <w:r>
        <w:rPr>
          <w:rFonts w:ascii="Arial" w:hAnsi="Arial" w:cs="Arial"/>
          <w:sz w:val="24"/>
          <w:szCs w:val="24"/>
        </w:rPr>
        <w:t>, la question de la propriété intellectuelle</w:t>
      </w:r>
      <w:r>
        <w:rPr>
          <w:rStyle w:val="Appelnotedebasdep"/>
          <w:rFonts w:ascii="Arial" w:hAnsi="Arial" w:cs="Arial"/>
          <w:sz w:val="24"/>
          <w:szCs w:val="24"/>
        </w:rPr>
        <w:footnoteReference w:id="4"/>
      </w:r>
      <w:r>
        <w:rPr>
          <w:rFonts w:ascii="Arial" w:hAnsi="Arial" w:cs="Arial"/>
          <w:sz w:val="24"/>
          <w:szCs w:val="24"/>
        </w:rPr>
        <w:t>, le droit de l’internet…. Sous cet angle, le droit de l’informatique se confond avec le droit des NTICS ; notion pourtant sans contexte flou.</w:t>
      </w:r>
    </w:p>
    <w:p w:rsidR="00F17880" w:rsidRDefault="00000000">
      <w:pPr>
        <w:jc w:val="both"/>
        <w:rPr>
          <w:rFonts w:ascii="Arial" w:hAnsi="Arial" w:cs="Arial"/>
          <w:sz w:val="24"/>
          <w:szCs w:val="24"/>
        </w:rPr>
      </w:pPr>
      <w:r>
        <w:rPr>
          <w:rFonts w:ascii="Arial" w:hAnsi="Arial" w:cs="Arial"/>
          <w:sz w:val="24"/>
          <w:szCs w:val="24"/>
        </w:rPr>
        <w:lastRenderedPageBreak/>
        <w:t>Au sens strict, le droit de l’informatique peut être défini comme l’ensemble des règles juridiques applicables aux contrats informatiques ; c’est-à-dire, aux contrats liant les fournisseurs informatiques</w:t>
      </w:r>
      <w:r>
        <w:rPr>
          <w:rStyle w:val="Appelnotedebasdep"/>
          <w:rFonts w:ascii="Arial" w:hAnsi="Arial" w:cs="Arial"/>
          <w:sz w:val="24"/>
          <w:szCs w:val="24"/>
        </w:rPr>
        <w:footnoteReference w:id="5"/>
      </w:r>
      <w:r>
        <w:rPr>
          <w:rFonts w:ascii="Arial" w:hAnsi="Arial" w:cs="Arial"/>
          <w:sz w:val="24"/>
          <w:szCs w:val="24"/>
        </w:rPr>
        <w:t xml:space="preserve"> et leurs clients. </w:t>
      </w:r>
    </w:p>
    <w:p w:rsidR="00F17880" w:rsidRDefault="00F17880">
      <w:pPr>
        <w:jc w:val="both"/>
        <w:rPr>
          <w:rFonts w:ascii="Arial" w:hAnsi="Arial" w:cs="Arial"/>
          <w:sz w:val="24"/>
          <w:szCs w:val="24"/>
        </w:rPr>
      </w:pPr>
    </w:p>
    <w:p w:rsidR="00F17880" w:rsidRDefault="00000000">
      <w:pPr>
        <w:pStyle w:val="Titre2"/>
        <w:numPr>
          <w:ilvl w:val="0"/>
          <w:numId w:val="1"/>
        </w:numPr>
        <w:rPr>
          <w:sz w:val="36"/>
          <w:szCs w:val="36"/>
        </w:rPr>
      </w:pPr>
      <w:bookmarkStart w:id="6" w:name="_Toc129419368"/>
      <w:r>
        <w:rPr>
          <w:sz w:val="36"/>
          <w:szCs w:val="36"/>
        </w:rPr>
        <w:t>Le droit des Tics, des NTICS ou IT</w:t>
      </w:r>
      <w:bookmarkEnd w:id="6"/>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Ces expressions désignent, tout ce qui relève des techniques utilisées pour le traitement et la transmission des informations, principalement l’informatique, l’internet et les télécommunications.</w:t>
      </w:r>
    </w:p>
    <w:p w:rsidR="002E5EEF" w:rsidRDefault="002E5EEF">
      <w:pPr>
        <w:jc w:val="both"/>
        <w:rPr>
          <w:rFonts w:ascii="Arial" w:hAnsi="Arial" w:cs="Arial"/>
          <w:sz w:val="24"/>
          <w:szCs w:val="24"/>
        </w:rPr>
      </w:pPr>
    </w:p>
    <w:p w:rsidR="00F17880" w:rsidRDefault="00000000">
      <w:pPr>
        <w:pStyle w:val="Titre3"/>
        <w:numPr>
          <w:ilvl w:val="0"/>
          <w:numId w:val="3"/>
        </w:numPr>
        <w:rPr>
          <w:sz w:val="32"/>
          <w:szCs w:val="32"/>
        </w:rPr>
      </w:pPr>
      <w:bookmarkStart w:id="7" w:name="_Toc129419369"/>
      <w:r>
        <w:rPr>
          <w:sz w:val="32"/>
          <w:szCs w:val="32"/>
        </w:rPr>
        <w:t>Le droit des Tics</w:t>
      </w:r>
      <w:bookmarkEnd w:id="7"/>
      <w:r>
        <w:rPr>
          <w:sz w:val="32"/>
          <w:szCs w:val="32"/>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concept des TIC présente deux caractéristiques typiques des notions nouvelles. </w:t>
      </w:r>
    </w:p>
    <w:p w:rsidR="002E5EEF" w:rsidRDefault="002E5EEF">
      <w:pPr>
        <w:jc w:val="both"/>
        <w:rPr>
          <w:rFonts w:ascii="Arial" w:hAnsi="Arial" w:cs="Arial"/>
          <w:sz w:val="24"/>
          <w:szCs w:val="24"/>
        </w:rPr>
      </w:pPr>
    </w:p>
    <w:p w:rsidR="00F17880" w:rsidRDefault="00000000">
      <w:pPr>
        <w:pStyle w:val="Titre4"/>
        <w:numPr>
          <w:ilvl w:val="0"/>
          <w:numId w:val="4"/>
        </w:numPr>
        <w:rPr>
          <w:sz w:val="28"/>
          <w:szCs w:val="28"/>
        </w:rPr>
      </w:pPr>
      <w:r>
        <w:rPr>
          <w:sz w:val="28"/>
          <w:szCs w:val="28"/>
        </w:rPr>
        <w:t xml:space="preserve">Une notion floue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En effet, s’il est fréquemment évoqué dans les débats contemporains, sa définition sémantique n’en reste pas moins floue.  De ce point de vue, les TICS regroupent un ensemble de ressources nécessaires, pour manipuler de l’information ; et particulièrement, les ordinateurs, les programmes et les réseaux nécessaires pour la convertir, la stocker, la gérer, la transmettre et la retrouver.</w:t>
      </w:r>
    </w:p>
    <w:p w:rsidR="002E5EEF" w:rsidRDefault="002E5EEF">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L’on peut regrouper les Tics par secteur. Ce sont : </w:t>
      </w:r>
    </w:p>
    <w:p w:rsidR="00F17880" w:rsidRDefault="00000000">
      <w:pPr>
        <w:spacing w:after="0" w:line="240" w:lineRule="auto"/>
        <w:jc w:val="both"/>
        <w:rPr>
          <w:rFonts w:ascii="Arial" w:hAnsi="Arial" w:cs="Arial"/>
          <w:sz w:val="24"/>
          <w:szCs w:val="24"/>
        </w:rPr>
      </w:pPr>
      <w:r>
        <w:rPr>
          <w:rFonts w:ascii="Arial" w:hAnsi="Arial" w:cs="Arial"/>
          <w:sz w:val="24"/>
          <w:szCs w:val="24"/>
        </w:rPr>
        <w:t>- l’équipement informatique, serveurs, matériels informatiques</w:t>
      </w:r>
    </w:p>
    <w:p w:rsidR="00F17880" w:rsidRDefault="00000000">
      <w:pPr>
        <w:spacing w:after="0" w:line="240" w:lineRule="auto"/>
        <w:jc w:val="both"/>
        <w:rPr>
          <w:rFonts w:ascii="Arial" w:hAnsi="Arial" w:cs="Arial"/>
          <w:sz w:val="24"/>
          <w:szCs w:val="24"/>
        </w:rPr>
      </w:pPr>
      <w:r>
        <w:rPr>
          <w:rFonts w:ascii="Arial" w:hAnsi="Arial" w:cs="Arial"/>
          <w:sz w:val="24"/>
          <w:szCs w:val="24"/>
        </w:rPr>
        <w:t>- la microélectronique et les composants</w:t>
      </w:r>
    </w:p>
    <w:p w:rsidR="00F17880" w:rsidRDefault="00000000">
      <w:pPr>
        <w:spacing w:after="0" w:line="240" w:lineRule="auto"/>
        <w:jc w:val="both"/>
        <w:rPr>
          <w:rFonts w:ascii="Arial" w:hAnsi="Arial" w:cs="Arial"/>
          <w:sz w:val="24"/>
          <w:szCs w:val="24"/>
        </w:rPr>
      </w:pPr>
      <w:r>
        <w:rPr>
          <w:rFonts w:ascii="Arial" w:hAnsi="Arial" w:cs="Arial"/>
          <w:sz w:val="24"/>
          <w:szCs w:val="24"/>
        </w:rPr>
        <w:t>- les télécommunications et les réseaux informatiques</w:t>
      </w:r>
    </w:p>
    <w:p w:rsidR="00F17880" w:rsidRDefault="00000000">
      <w:pPr>
        <w:spacing w:after="0" w:line="240" w:lineRule="auto"/>
        <w:jc w:val="both"/>
        <w:rPr>
          <w:rFonts w:ascii="Arial" w:hAnsi="Arial" w:cs="Arial"/>
          <w:sz w:val="24"/>
          <w:szCs w:val="24"/>
        </w:rPr>
      </w:pPr>
      <w:r>
        <w:rPr>
          <w:rFonts w:ascii="Arial" w:hAnsi="Arial" w:cs="Arial"/>
          <w:sz w:val="24"/>
          <w:szCs w:val="24"/>
        </w:rPr>
        <w:t>- le multimédia</w:t>
      </w:r>
    </w:p>
    <w:p w:rsidR="00F17880" w:rsidRDefault="00000000">
      <w:pPr>
        <w:spacing w:after="0" w:line="240" w:lineRule="auto"/>
        <w:jc w:val="both"/>
        <w:rPr>
          <w:rFonts w:ascii="Arial" w:hAnsi="Arial" w:cs="Arial"/>
          <w:sz w:val="24"/>
          <w:szCs w:val="24"/>
        </w:rPr>
      </w:pPr>
      <w:r>
        <w:rPr>
          <w:rFonts w:ascii="Arial" w:hAnsi="Arial" w:cs="Arial"/>
          <w:sz w:val="24"/>
          <w:szCs w:val="24"/>
        </w:rPr>
        <w:t>- les services informatiques et les logiciels</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le commerce électronique et les médias électroniques.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S’il est vrai que les premiers pas vers une société de l’information furent entamé lors de l’invention du télégraphe électrique, du téléphone fixe, de la radiothérapie et, enfin, de la télévision ; il parait </w:t>
      </w:r>
      <w:r w:rsidR="002E5EEF">
        <w:rPr>
          <w:rFonts w:ascii="Arial" w:hAnsi="Arial" w:cs="Arial"/>
          <w:sz w:val="24"/>
          <w:szCs w:val="24"/>
        </w:rPr>
        <w:t>exact</w:t>
      </w:r>
      <w:r>
        <w:rPr>
          <w:rFonts w:ascii="Arial" w:hAnsi="Arial" w:cs="Arial"/>
          <w:sz w:val="24"/>
          <w:szCs w:val="24"/>
        </w:rPr>
        <w:t xml:space="preserve"> que l’internet, la télécommunication mobile et le GPS peuvent être considéré comme des NTICS. Le rapprochement entre </w:t>
      </w:r>
      <w:r>
        <w:rPr>
          <w:rFonts w:ascii="Arial" w:hAnsi="Arial" w:cs="Arial"/>
          <w:sz w:val="24"/>
          <w:szCs w:val="24"/>
        </w:rPr>
        <w:lastRenderedPageBreak/>
        <w:t>l’informatique et les Télécoms date de la dernière décennie du 20eme siècle, par le biais des appareils miniaturisé qui ont fait leurs sorties dans les années 2005- 2006, suivi de programmes téléviseurs sur téléphone portable.</w:t>
      </w:r>
    </w:p>
    <w:p w:rsidR="00F17880" w:rsidRDefault="00000000">
      <w:pPr>
        <w:jc w:val="both"/>
        <w:rPr>
          <w:rFonts w:ascii="Arial" w:hAnsi="Arial" w:cs="Arial"/>
          <w:sz w:val="24"/>
          <w:szCs w:val="24"/>
        </w:rPr>
      </w:pPr>
      <w:r>
        <w:rPr>
          <w:rFonts w:ascii="Arial" w:hAnsi="Arial" w:cs="Arial"/>
          <w:sz w:val="24"/>
          <w:szCs w:val="24"/>
        </w:rPr>
        <w:t xml:space="preserve">Cette évolution historique pose la question de l‘opportunité de l’existence des Tics. L’investissement dans les Tics serait l’un des principaux moteurs de compétitivité des entreprises. Selon les études OCDE, les Tics serait un facteur important de la croissance économique des USA. </w:t>
      </w:r>
    </w:p>
    <w:p w:rsidR="002E5EEF" w:rsidRDefault="002E5EEF">
      <w:pPr>
        <w:jc w:val="both"/>
        <w:rPr>
          <w:rFonts w:ascii="Arial" w:hAnsi="Arial" w:cs="Arial"/>
          <w:sz w:val="24"/>
          <w:szCs w:val="24"/>
        </w:rPr>
      </w:pPr>
    </w:p>
    <w:p w:rsidR="002E5EEF" w:rsidRDefault="00000000">
      <w:pPr>
        <w:jc w:val="both"/>
        <w:rPr>
          <w:rFonts w:ascii="Arial" w:hAnsi="Arial" w:cs="Arial"/>
          <w:sz w:val="24"/>
          <w:szCs w:val="24"/>
        </w:rPr>
      </w:pPr>
      <w:r>
        <w:rPr>
          <w:rFonts w:ascii="Arial" w:hAnsi="Arial" w:cs="Arial"/>
          <w:sz w:val="24"/>
          <w:szCs w:val="24"/>
        </w:rPr>
        <w:t xml:space="preserve">L’opportunité de l’existence des Tics se matérialise à trois niveaux essentiellement. </w:t>
      </w:r>
    </w:p>
    <w:p w:rsidR="00F17880" w:rsidRDefault="00000000">
      <w:pPr>
        <w:jc w:val="both"/>
        <w:rPr>
          <w:rFonts w:ascii="Arial" w:hAnsi="Arial" w:cs="Arial"/>
          <w:sz w:val="24"/>
          <w:szCs w:val="24"/>
        </w:rPr>
      </w:pPr>
      <w:r>
        <w:rPr>
          <w:rFonts w:ascii="Arial" w:hAnsi="Arial" w:cs="Arial"/>
          <w:sz w:val="24"/>
          <w:szCs w:val="24"/>
        </w:rPr>
        <w:t xml:space="preserve">C’est d’abord au niveau du système de l’information. Il démontre une hausse de la productivité du travail pour la saisie de l’information, donc la baisse des couts par ricochet. Il présente aussi une meilleure connaissance de l’environnement, une réactivité plus forte face à l’environnement, une amélioration de l’efficacité de la prise de décision permise par une veille stratégique plus performante.  </w:t>
      </w:r>
    </w:p>
    <w:p w:rsidR="002E5EEF" w:rsidRDefault="002E5EEF">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C’est ensuite, au niveau de la structure de l’entreprise et de sa gestion du personnel. L’existence des Tics permet une organisation moins hiérarchisée, un partage de l’information, une meilleure gestion des ressources humaines</w:t>
      </w:r>
      <w:r>
        <w:rPr>
          <w:rStyle w:val="Appelnotedebasdep"/>
          <w:rFonts w:ascii="Arial" w:hAnsi="Arial" w:cs="Arial"/>
          <w:sz w:val="24"/>
          <w:szCs w:val="24"/>
        </w:rPr>
        <w:footnoteReference w:id="6"/>
      </w:r>
      <w:r>
        <w:rPr>
          <w:rFonts w:ascii="Arial" w:hAnsi="Arial" w:cs="Arial"/>
          <w:sz w:val="24"/>
          <w:szCs w:val="24"/>
        </w:rPr>
        <w:t xml:space="preserve">. </w:t>
      </w:r>
    </w:p>
    <w:p w:rsidR="002E5EEF" w:rsidRDefault="002E5EEF">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Enfin, c’est au niveau commercial. La naissance du commerce électronique crée un nouveau circuit de production, grâce à l’extension du marché potentiel qu’ouvre le commerce électronique. Il fait remarquer une baisse des couts d’approvisionnement, et, permet un développement des innovations en matière de services et réponses aux besoins des consommateurs. Tout cela permet une amélioration de l’image de marque de l’entreprise ; celle-ci apparaissant comme innovante. </w:t>
      </w:r>
    </w:p>
    <w:p w:rsidR="002E5EEF" w:rsidRDefault="002E5EEF">
      <w:pPr>
        <w:jc w:val="both"/>
        <w:rPr>
          <w:rFonts w:ascii="Arial" w:hAnsi="Arial" w:cs="Arial"/>
          <w:sz w:val="24"/>
          <w:szCs w:val="24"/>
        </w:rPr>
      </w:pPr>
    </w:p>
    <w:p w:rsidR="00F17880" w:rsidRDefault="00000000">
      <w:pPr>
        <w:pStyle w:val="Titre4"/>
        <w:numPr>
          <w:ilvl w:val="0"/>
          <w:numId w:val="4"/>
        </w:numPr>
        <w:rPr>
          <w:sz w:val="28"/>
          <w:szCs w:val="28"/>
        </w:rPr>
      </w:pPr>
      <w:r>
        <w:rPr>
          <w:sz w:val="28"/>
          <w:szCs w:val="28"/>
        </w:rPr>
        <w:t xml:space="preserve">Une notion de substitution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On peut par ailleurs observer que dans cette expression, le terme technologie ; qui en toute rigueur signifie discours sur la technique, est utilisé à la place de technique qui serait à la fois plus simple et plus exacte. Ce concept est à rapprocher de celui de société de l’information</w:t>
      </w:r>
      <w:r>
        <w:rPr>
          <w:rStyle w:val="Appelnotedebasdep"/>
          <w:rFonts w:ascii="Arial" w:hAnsi="Arial" w:cs="Arial"/>
          <w:sz w:val="24"/>
          <w:szCs w:val="24"/>
        </w:rPr>
        <w:footnoteReference w:id="7"/>
      </w:r>
      <w:r>
        <w:rPr>
          <w:rFonts w:ascii="Arial" w:hAnsi="Arial" w:cs="Arial"/>
          <w:sz w:val="24"/>
          <w:szCs w:val="24"/>
        </w:rPr>
        <w:t xml:space="preserve">. </w:t>
      </w:r>
    </w:p>
    <w:p w:rsidR="00F17880" w:rsidRDefault="00000000">
      <w:pPr>
        <w:pStyle w:val="Titre3"/>
        <w:numPr>
          <w:ilvl w:val="0"/>
          <w:numId w:val="3"/>
        </w:numPr>
        <w:rPr>
          <w:sz w:val="32"/>
          <w:szCs w:val="32"/>
        </w:rPr>
      </w:pPr>
      <w:bookmarkStart w:id="8" w:name="_Toc129419370"/>
      <w:r>
        <w:rPr>
          <w:sz w:val="32"/>
          <w:szCs w:val="32"/>
        </w:rPr>
        <w:lastRenderedPageBreak/>
        <w:t>Le droit des NTICS</w:t>
      </w:r>
      <w:bookmarkEnd w:id="8"/>
      <w:r>
        <w:rPr>
          <w:sz w:val="32"/>
          <w:szCs w:val="32"/>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droit des NTICS regroupe plusieurs thématiques. Ce sont : </w:t>
      </w:r>
    </w:p>
    <w:p w:rsidR="00F17880" w:rsidRDefault="00000000">
      <w:pPr>
        <w:spacing w:after="0" w:line="240" w:lineRule="auto"/>
        <w:jc w:val="both"/>
        <w:rPr>
          <w:rFonts w:ascii="Arial" w:hAnsi="Arial" w:cs="Arial"/>
          <w:sz w:val="24"/>
          <w:szCs w:val="24"/>
        </w:rPr>
      </w:pPr>
      <w:r>
        <w:rPr>
          <w:rFonts w:ascii="Arial" w:hAnsi="Arial" w:cs="Arial"/>
          <w:sz w:val="24"/>
          <w:szCs w:val="24"/>
        </w:rPr>
        <w:t>- le droit de la cryptologie</w:t>
      </w:r>
    </w:p>
    <w:p w:rsidR="00F17880" w:rsidRDefault="00000000">
      <w:pPr>
        <w:spacing w:after="0" w:line="240" w:lineRule="auto"/>
        <w:jc w:val="both"/>
        <w:rPr>
          <w:rFonts w:ascii="Arial" w:hAnsi="Arial" w:cs="Arial"/>
          <w:sz w:val="24"/>
          <w:szCs w:val="24"/>
        </w:rPr>
      </w:pPr>
      <w:r>
        <w:rPr>
          <w:rFonts w:ascii="Arial" w:hAnsi="Arial" w:cs="Arial"/>
          <w:sz w:val="24"/>
          <w:szCs w:val="24"/>
        </w:rPr>
        <w:t>- le droit du commerce électronique</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le droit des auteurs </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le droit des communications électroniques </w:t>
      </w:r>
    </w:p>
    <w:p w:rsidR="00F17880" w:rsidRDefault="00000000">
      <w:pPr>
        <w:spacing w:after="0" w:line="240" w:lineRule="auto"/>
        <w:jc w:val="both"/>
        <w:rPr>
          <w:rFonts w:ascii="Arial" w:hAnsi="Arial" w:cs="Arial"/>
          <w:sz w:val="24"/>
          <w:szCs w:val="24"/>
        </w:rPr>
      </w:pPr>
      <w:r>
        <w:rPr>
          <w:rFonts w:ascii="Arial" w:hAnsi="Arial" w:cs="Arial"/>
          <w:sz w:val="24"/>
          <w:szCs w:val="24"/>
        </w:rPr>
        <w:t>- la protection des données personnelles</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la responsabilité des données diffusées sur internet et </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la question des libertés fondamentales dans le domaine des NTIC.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Si chacune des thématiques apparaissent des plus importantes, la dernière semble être d’une importance capitale, vu les enjeux en présence dans ce domaine. En effet l’utilisation des Tics nous emmène à nous poser la question de savoir, quelle liberté est donné à l’utilisateur des nouvelles technologies, sans que les droits d’autrui ne soient mis à mal, mais encore que les NTICS ne se transforment en une menace dans de mauvaises mains. </w:t>
      </w:r>
    </w:p>
    <w:p w:rsidR="002E5EEF" w:rsidRDefault="002E5EEF">
      <w:pPr>
        <w:jc w:val="both"/>
        <w:rPr>
          <w:rFonts w:ascii="Arial" w:hAnsi="Arial" w:cs="Arial"/>
          <w:sz w:val="24"/>
          <w:szCs w:val="24"/>
        </w:rPr>
      </w:pPr>
    </w:p>
    <w:p w:rsidR="00F17880" w:rsidRDefault="00000000">
      <w:pPr>
        <w:pStyle w:val="Titre4"/>
        <w:numPr>
          <w:ilvl w:val="0"/>
          <w:numId w:val="5"/>
        </w:numPr>
        <w:rPr>
          <w:sz w:val="28"/>
          <w:szCs w:val="28"/>
        </w:rPr>
      </w:pPr>
      <w:r>
        <w:rPr>
          <w:sz w:val="28"/>
          <w:szCs w:val="28"/>
        </w:rPr>
        <w:t xml:space="preserve">Les NTICS entre sécurité et liberté </w:t>
      </w:r>
    </w:p>
    <w:p w:rsidR="00F17880" w:rsidRDefault="00000000">
      <w:pPr>
        <w:pStyle w:val="Titre5"/>
        <w:jc w:val="center"/>
        <w:rPr>
          <w:sz w:val="24"/>
          <w:szCs w:val="24"/>
        </w:rPr>
      </w:pPr>
      <w:proofErr w:type="gramStart"/>
      <w:r>
        <w:rPr>
          <w:sz w:val="24"/>
          <w:szCs w:val="24"/>
        </w:rPr>
        <w:t>a</w:t>
      </w:r>
      <w:proofErr w:type="gramEnd"/>
      <w:r>
        <w:rPr>
          <w:sz w:val="24"/>
          <w:szCs w:val="24"/>
        </w:rPr>
        <w:t xml:space="preserve">-1 </w:t>
      </w:r>
      <w:r>
        <w:rPr>
          <w:sz w:val="24"/>
          <w:szCs w:val="24"/>
          <w:u w:val="single"/>
        </w:rPr>
        <w:t>La liberté d’expression et les NTIC</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Les NTIC ont un large domaine d’application. Il peut s’agir des mails, du web 2, des e-books … cela concerne aussi tous les réseaux sociaux. De cette manière, ces technologies permettent à tout individu de pouvoir s’exprimer en direct et dans le monde entier. Ils permettent incontestablement aux personnes de pouvoir s’exprimer librement. La liberté d’expression se matérialise donc via internet. </w:t>
      </w:r>
    </w:p>
    <w:p w:rsidR="00F17880" w:rsidRDefault="00000000">
      <w:pPr>
        <w:jc w:val="both"/>
        <w:rPr>
          <w:rFonts w:ascii="Arial" w:hAnsi="Arial" w:cs="Arial"/>
          <w:sz w:val="24"/>
          <w:szCs w:val="24"/>
        </w:rPr>
      </w:pPr>
      <w:r>
        <w:rPr>
          <w:rFonts w:ascii="Arial" w:hAnsi="Arial" w:cs="Arial"/>
          <w:sz w:val="24"/>
          <w:szCs w:val="24"/>
        </w:rPr>
        <w:t>Cette liberté est citée à l’article 19 de la DUDH</w:t>
      </w:r>
      <w:r>
        <w:rPr>
          <w:rStyle w:val="Appelnotedebasdep"/>
          <w:rFonts w:ascii="Arial" w:hAnsi="Arial" w:cs="Arial"/>
          <w:sz w:val="24"/>
          <w:szCs w:val="24"/>
        </w:rPr>
        <w:footnoteReference w:id="8"/>
      </w:r>
      <w:r>
        <w:rPr>
          <w:rFonts w:ascii="Arial" w:hAnsi="Arial" w:cs="Arial"/>
          <w:sz w:val="24"/>
          <w:szCs w:val="24"/>
        </w:rPr>
        <w:t xml:space="preserve"> en ces termes : « tout individu a droit à la liberté d’opinion et d’expression, ce qui implique le droit de ne pas être inquiété pour ses opinions et celui de chercher, de recevoir et de répandre, sans considérations de frontières, les informations et les idées par quelque moyen d’expression que ce soit. »</w:t>
      </w:r>
    </w:p>
    <w:p w:rsidR="00F17880" w:rsidRDefault="00000000">
      <w:pPr>
        <w:jc w:val="both"/>
        <w:rPr>
          <w:rFonts w:ascii="Arial" w:hAnsi="Arial" w:cs="Arial"/>
          <w:sz w:val="24"/>
          <w:szCs w:val="24"/>
        </w:rPr>
      </w:pPr>
      <w:r>
        <w:rPr>
          <w:rFonts w:ascii="Arial" w:hAnsi="Arial" w:cs="Arial"/>
          <w:sz w:val="24"/>
          <w:szCs w:val="24"/>
        </w:rPr>
        <w:t xml:space="preserve">Si cette déclaration ne pose pas de limite bien identifiée à la cette liberté d’expression, il faut tout de même préciser que l’incitation à la haine raciale ou </w:t>
      </w:r>
      <w:r>
        <w:rPr>
          <w:rFonts w:ascii="Arial" w:hAnsi="Arial" w:cs="Arial"/>
          <w:sz w:val="24"/>
          <w:szCs w:val="24"/>
        </w:rPr>
        <w:lastRenderedPageBreak/>
        <w:t>religieuse sont des délits interdits par la loi. Le PIDCP</w:t>
      </w:r>
      <w:r>
        <w:rPr>
          <w:rStyle w:val="Appelnotedebasdep"/>
          <w:rFonts w:ascii="Arial" w:hAnsi="Arial" w:cs="Arial"/>
          <w:sz w:val="24"/>
          <w:szCs w:val="24"/>
        </w:rPr>
        <w:footnoteReference w:id="9"/>
      </w:r>
      <w:r>
        <w:rPr>
          <w:rFonts w:ascii="Arial" w:hAnsi="Arial" w:cs="Arial"/>
          <w:sz w:val="24"/>
          <w:szCs w:val="24"/>
        </w:rPr>
        <w:t xml:space="preserve"> de 1966 précise en son article 4</w:t>
      </w:r>
      <w:r>
        <w:rPr>
          <w:rStyle w:val="Appelnotedebasdep"/>
          <w:rFonts w:ascii="Arial" w:hAnsi="Arial" w:cs="Arial"/>
          <w:sz w:val="24"/>
          <w:szCs w:val="24"/>
        </w:rPr>
        <w:footnoteReference w:id="10"/>
      </w:r>
      <w:r>
        <w:rPr>
          <w:rFonts w:ascii="Arial" w:hAnsi="Arial" w:cs="Arial"/>
          <w:sz w:val="24"/>
          <w:szCs w:val="24"/>
        </w:rPr>
        <w:t xml:space="preserve"> que, la liberté d’expression n’a pas de frontière. </w:t>
      </w:r>
    </w:p>
    <w:p w:rsidR="00F17880" w:rsidRDefault="00000000">
      <w:pPr>
        <w:jc w:val="both"/>
        <w:rPr>
          <w:rFonts w:ascii="Arial" w:hAnsi="Arial" w:cs="Arial"/>
          <w:sz w:val="24"/>
          <w:szCs w:val="24"/>
        </w:rPr>
      </w:pPr>
      <w:r>
        <w:rPr>
          <w:rFonts w:ascii="Arial" w:hAnsi="Arial" w:cs="Arial"/>
          <w:sz w:val="24"/>
          <w:szCs w:val="24"/>
        </w:rPr>
        <w:t xml:space="preserve">Ainsi tout utilisateur des NTICS peut s’exprimer sur la toile dans la limite des propos racistes et antisémites. De par la dématérialisation qu’induit l’utilisation des NTICS, la liberté d’expression prend un essor démultiplié. </w:t>
      </w:r>
    </w:p>
    <w:p w:rsidR="002E5EEF" w:rsidRDefault="002E5EEF">
      <w:pPr>
        <w:jc w:val="both"/>
        <w:rPr>
          <w:rFonts w:ascii="Arial" w:hAnsi="Arial" w:cs="Arial"/>
          <w:sz w:val="24"/>
          <w:szCs w:val="24"/>
        </w:rPr>
      </w:pPr>
    </w:p>
    <w:p w:rsidR="00F17880" w:rsidRDefault="00000000">
      <w:pPr>
        <w:pStyle w:val="Titre5"/>
        <w:jc w:val="center"/>
        <w:rPr>
          <w:sz w:val="24"/>
          <w:szCs w:val="24"/>
        </w:rPr>
      </w:pPr>
      <w:proofErr w:type="gramStart"/>
      <w:r>
        <w:rPr>
          <w:sz w:val="24"/>
          <w:szCs w:val="24"/>
        </w:rPr>
        <w:t>a</w:t>
      </w:r>
      <w:proofErr w:type="gramEnd"/>
      <w:r>
        <w:rPr>
          <w:sz w:val="24"/>
          <w:szCs w:val="24"/>
        </w:rPr>
        <w:t xml:space="preserve">-2 </w:t>
      </w:r>
      <w:r>
        <w:rPr>
          <w:sz w:val="24"/>
          <w:szCs w:val="24"/>
          <w:u w:val="single"/>
        </w:rPr>
        <w:t>la sécurité des utilisateurs NTIC</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Si la liberté d’expression est le principe, le droit au respect de la vie privée en est la limite.  </w:t>
      </w:r>
    </w:p>
    <w:p w:rsidR="00F17880" w:rsidRDefault="00000000">
      <w:pPr>
        <w:jc w:val="both"/>
        <w:rPr>
          <w:rFonts w:ascii="Arial" w:hAnsi="Arial" w:cs="Arial"/>
          <w:sz w:val="24"/>
          <w:szCs w:val="24"/>
        </w:rPr>
      </w:pPr>
      <w:r>
        <w:rPr>
          <w:rFonts w:ascii="Arial" w:hAnsi="Arial" w:cs="Arial"/>
          <w:sz w:val="24"/>
          <w:szCs w:val="24"/>
        </w:rPr>
        <w:t>En effet, le droit au respect de la vie privée est reconnu à toute personne</w:t>
      </w:r>
      <w:r>
        <w:rPr>
          <w:rStyle w:val="Appelnotedebasdep"/>
          <w:rFonts w:ascii="Arial" w:hAnsi="Arial" w:cs="Arial"/>
          <w:sz w:val="24"/>
          <w:szCs w:val="24"/>
        </w:rPr>
        <w:footnoteReference w:id="11"/>
      </w:r>
      <w:r>
        <w:rPr>
          <w:rFonts w:ascii="Arial" w:hAnsi="Arial" w:cs="Arial"/>
          <w:sz w:val="24"/>
          <w:szCs w:val="24"/>
        </w:rPr>
        <w:t xml:space="preserve"> « quels que soient son rang, sa naissance, sa fortune, ses fonctions présentes et à venir</w:t>
      </w:r>
      <w:r>
        <w:rPr>
          <w:rStyle w:val="Appelnotedebasdep"/>
          <w:rFonts w:ascii="Arial" w:hAnsi="Arial" w:cs="Arial"/>
          <w:sz w:val="24"/>
          <w:szCs w:val="24"/>
        </w:rPr>
        <w:footnoteReference w:id="12"/>
      </w:r>
      <w:r>
        <w:rPr>
          <w:rFonts w:ascii="Arial" w:hAnsi="Arial" w:cs="Arial"/>
          <w:sz w:val="24"/>
          <w:szCs w:val="24"/>
        </w:rPr>
        <w:t xml:space="preserve"> ». Ce principe est repris par la convention de sauvegarde des droits de l’homme et des libertés fondamentales, qui dit que « toute personne a droit au respect de sa vie privée et familiale, de son domicile et de sa correspondance ». </w:t>
      </w:r>
    </w:p>
    <w:p w:rsidR="00F17880" w:rsidRDefault="00000000">
      <w:pPr>
        <w:jc w:val="both"/>
        <w:rPr>
          <w:rFonts w:ascii="Arial" w:hAnsi="Arial" w:cs="Arial"/>
          <w:sz w:val="24"/>
          <w:szCs w:val="24"/>
        </w:rPr>
      </w:pPr>
      <w:r>
        <w:rPr>
          <w:rFonts w:ascii="Arial" w:hAnsi="Arial" w:cs="Arial"/>
          <w:sz w:val="24"/>
          <w:szCs w:val="24"/>
        </w:rPr>
        <w:t xml:space="preserve">Appliqué aux NTICS, cela signifie que les individus sont maitres de leur correspondance. Or, avec la technologie, il existe la possibilité pour une personne de voir son mail « cracké », piraté, manipulé. Cela pose tout le problème du respect du droit de la vie privée qui devient ici un leurre sur les TICS. Le comble c’est que l’expérience des fraudeurs les met bien souvent à l’abri de la coercition. De ce point de vue, le droit s’est donné comme objectif de créer un cadre sécurisant en vue d’éradiquer, de limiter les fraudes. </w:t>
      </w:r>
    </w:p>
    <w:p w:rsidR="002E5EEF" w:rsidRDefault="002E5EEF">
      <w:pPr>
        <w:jc w:val="both"/>
        <w:rPr>
          <w:rFonts w:ascii="Arial" w:hAnsi="Arial" w:cs="Arial"/>
          <w:sz w:val="24"/>
          <w:szCs w:val="24"/>
        </w:rPr>
      </w:pPr>
    </w:p>
    <w:p w:rsidR="00F17880" w:rsidRDefault="00000000">
      <w:pPr>
        <w:pStyle w:val="Titre4"/>
        <w:numPr>
          <w:ilvl w:val="0"/>
          <w:numId w:val="5"/>
        </w:numPr>
        <w:rPr>
          <w:sz w:val="28"/>
          <w:szCs w:val="28"/>
        </w:rPr>
      </w:pPr>
      <w:r>
        <w:rPr>
          <w:sz w:val="28"/>
          <w:szCs w:val="28"/>
        </w:rPr>
        <w:t xml:space="preserve">Les NTICS entre menace et danger </w:t>
      </w:r>
    </w:p>
    <w:p w:rsidR="00F17880" w:rsidRDefault="00000000">
      <w:pPr>
        <w:pStyle w:val="Titre5"/>
        <w:jc w:val="center"/>
        <w:rPr>
          <w:sz w:val="24"/>
          <w:szCs w:val="24"/>
        </w:rPr>
      </w:pPr>
      <w:proofErr w:type="gramStart"/>
      <w:r>
        <w:rPr>
          <w:sz w:val="24"/>
          <w:szCs w:val="24"/>
        </w:rPr>
        <w:t>b</w:t>
      </w:r>
      <w:proofErr w:type="gramEnd"/>
      <w:r>
        <w:rPr>
          <w:sz w:val="24"/>
          <w:szCs w:val="24"/>
        </w:rPr>
        <w:t xml:space="preserve">-1 </w:t>
      </w:r>
      <w:r>
        <w:rPr>
          <w:sz w:val="24"/>
          <w:szCs w:val="24"/>
          <w:u w:val="single"/>
        </w:rPr>
        <w:t>identification des menaces et dangers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Au fur et à mesure de leur développement, les NTIC présentent de nouveaux risques : le cyber harcèlement, les insultes ou les photos publiées sur internet à l’insu des utilisateurs. </w:t>
      </w:r>
    </w:p>
    <w:p w:rsidR="00F17880" w:rsidRDefault="00000000">
      <w:pPr>
        <w:jc w:val="both"/>
        <w:rPr>
          <w:rFonts w:ascii="Arial" w:hAnsi="Arial" w:cs="Arial"/>
          <w:sz w:val="24"/>
          <w:szCs w:val="24"/>
        </w:rPr>
      </w:pPr>
      <w:r>
        <w:rPr>
          <w:rFonts w:ascii="Arial" w:hAnsi="Arial" w:cs="Arial"/>
          <w:sz w:val="24"/>
          <w:szCs w:val="24"/>
        </w:rPr>
        <w:t>Aujourd’hui, beaucoup d’internautes aspirent à se faire voir et à être vu sur la toile, au risque de se mettre en danger. C’est le phénomène de la cybercriminalité.</w:t>
      </w:r>
    </w:p>
    <w:p w:rsidR="00F17880" w:rsidRDefault="00000000">
      <w:pPr>
        <w:jc w:val="both"/>
        <w:rPr>
          <w:rFonts w:ascii="Arial" w:hAnsi="Arial" w:cs="Arial"/>
          <w:sz w:val="24"/>
          <w:szCs w:val="24"/>
        </w:rPr>
      </w:pPr>
      <w:r>
        <w:rPr>
          <w:rFonts w:ascii="Arial" w:hAnsi="Arial" w:cs="Arial"/>
          <w:sz w:val="24"/>
          <w:szCs w:val="24"/>
        </w:rPr>
        <w:lastRenderedPageBreak/>
        <w:t xml:space="preserve">Ce phénomène est en pleine expansion sur le web, avec en vedette la cyber pédophilie. Elle se matérialise par un adulte qui, via les réseaux sociaux attire dans son essaim des jeunes gens, quels que soient le moyen adopté, pour des prises de rendez-vous virtuels, aux fins de pouvoir s’exprimer sur leur sexualité, voire plus. </w:t>
      </w:r>
    </w:p>
    <w:p w:rsidR="002E5EEF" w:rsidRDefault="00000000">
      <w:pPr>
        <w:jc w:val="both"/>
        <w:rPr>
          <w:rFonts w:ascii="Arial" w:hAnsi="Arial" w:cs="Arial"/>
          <w:sz w:val="24"/>
          <w:szCs w:val="24"/>
        </w:rPr>
      </w:pPr>
      <w:r>
        <w:rPr>
          <w:rFonts w:ascii="Arial" w:hAnsi="Arial" w:cs="Arial"/>
          <w:sz w:val="24"/>
          <w:szCs w:val="24"/>
        </w:rPr>
        <w:t>Le téléchargement gratuit, est aussi une pratique dangereuse qui met à mal l’industrie de la musique et du cinéma. Cette pratique viole le droit de la propriété intellectuelle. Pour limiter la fraude, l’HADOPI</w:t>
      </w:r>
      <w:r>
        <w:rPr>
          <w:rStyle w:val="Appelnotedebasdep"/>
          <w:rFonts w:ascii="Arial" w:hAnsi="Arial" w:cs="Arial"/>
          <w:sz w:val="24"/>
          <w:szCs w:val="24"/>
        </w:rPr>
        <w:footnoteReference w:id="13"/>
      </w:r>
      <w:r>
        <w:rPr>
          <w:rFonts w:ascii="Arial" w:hAnsi="Arial" w:cs="Arial"/>
          <w:sz w:val="24"/>
          <w:szCs w:val="24"/>
        </w:rPr>
        <w:t xml:space="preserve"> a été créé en vue de lutter contre ce phénomène.</w:t>
      </w:r>
    </w:p>
    <w:p w:rsidR="00F17880" w:rsidRDefault="00000000">
      <w:pPr>
        <w:jc w:val="both"/>
        <w:rPr>
          <w:rFonts w:ascii="Arial" w:hAnsi="Arial" w:cs="Arial"/>
          <w:sz w:val="24"/>
          <w:szCs w:val="24"/>
        </w:rPr>
      </w:pPr>
      <w:r>
        <w:rPr>
          <w:rFonts w:ascii="Arial" w:hAnsi="Arial" w:cs="Arial"/>
          <w:sz w:val="24"/>
          <w:szCs w:val="24"/>
        </w:rPr>
        <w:t xml:space="preserve"> </w:t>
      </w:r>
    </w:p>
    <w:p w:rsidR="00F17880" w:rsidRDefault="00000000">
      <w:pPr>
        <w:pStyle w:val="Titre5"/>
        <w:jc w:val="center"/>
        <w:rPr>
          <w:sz w:val="24"/>
          <w:szCs w:val="24"/>
        </w:rPr>
      </w:pPr>
      <w:proofErr w:type="gramStart"/>
      <w:r>
        <w:rPr>
          <w:sz w:val="24"/>
          <w:szCs w:val="24"/>
        </w:rPr>
        <w:t>b</w:t>
      </w:r>
      <w:proofErr w:type="gramEnd"/>
      <w:r>
        <w:rPr>
          <w:sz w:val="24"/>
          <w:szCs w:val="24"/>
        </w:rPr>
        <w:t xml:space="preserve">-2 </w:t>
      </w:r>
      <w:r>
        <w:rPr>
          <w:sz w:val="24"/>
          <w:szCs w:val="24"/>
          <w:u w:val="single"/>
        </w:rPr>
        <w:t xml:space="preserve">la tentative de limitation des menaces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Pour réduire toutes les menaces, différents moyens personnels et pratiques peuvent être mis en œuvre. Il s’agit de trouver des mots de passe longs et compliques pour les boites mails, travailler sur les sites sécurisés, ne pas télécharger illégalement, limiter les sites accessibles aux enfants, et leur interdire l’accès aux réseaux sociaux.</w:t>
      </w:r>
    </w:p>
    <w:p w:rsidR="00F17880" w:rsidRDefault="00000000">
      <w:pPr>
        <w:jc w:val="both"/>
        <w:rPr>
          <w:rFonts w:ascii="Arial" w:hAnsi="Arial" w:cs="Arial"/>
          <w:sz w:val="24"/>
          <w:szCs w:val="24"/>
        </w:rPr>
      </w:pPr>
      <w:r>
        <w:rPr>
          <w:rFonts w:ascii="Arial" w:hAnsi="Arial" w:cs="Arial"/>
          <w:sz w:val="24"/>
          <w:szCs w:val="24"/>
        </w:rPr>
        <w:t xml:space="preserve">Cependant seul le droit pourrait limiter de façon efficiente les menaces. Si le juge ivoirien notamment, à chaque fois qu’il fait l’objet de saisine sur ces questions y relatifs, se donne les moyens de dire le droit ; le législateur s’est attelé ces dernières années à penser un droit sur la cybercriminalité, dont les carences seront </w:t>
      </w:r>
      <w:r w:rsidR="002E5EEF">
        <w:rPr>
          <w:rFonts w:ascii="Arial" w:hAnsi="Arial" w:cs="Arial"/>
          <w:sz w:val="24"/>
          <w:szCs w:val="24"/>
        </w:rPr>
        <w:t>suppléées</w:t>
      </w:r>
      <w:r>
        <w:rPr>
          <w:rFonts w:ascii="Arial" w:hAnsi="Arial" w:cs="Arial"/>
          <w:sz w:val="24"/>
          <w:szCs w:val="24"/>
        </w:rPr>
        <w:t xml:space="preserve"> par d’autres branches du droit. </w:t>
      </w:r>
    </w:p>
    <w:p w:rsidR="002E5EEF" w:rsidRDefault="002E5EEF">
      <w:pPr>
        <w:jc w:val="both"/>
        <w:rPr>
          <w:rFonts w:ascii="Arial" w:hAnsi="Arial" w:cs="Arial"/>
          <w:sz w:val="24"/>
          <w:szCs w:val="24"/>
        </w:rPr>
      </w:pPr>
    </w:p>
    <w:p w:rsidR="00F17880" w:rsidRDefault="00000000">
      <w:pPr>
        <w:pStyle w:val="Titre3"/>
        <w:numPr>
          <w:ilvl w:val="0"/>
          <w:numId w:val="3"/>
        </w:numPr>
        <w:rPr>
          <w:sz w:val="32"/>
          <w:szCs w:val="32"/>
        </w:rPr>
      </w:pPr>
      <w:bookmarkStart w:id="9" w:name="_Toc129419371"/>
      <w:r>
        <w:rPr>
          <w:sz w:val="32"/>
          <w:szCs w:val="32"/>
        </w:rPr>
        <w:t>Autres notions</w:t>
      </w:r>
      <w:bookmarkEnd w:id="9"/>
      <w:r>
        <w:rPr>
          <w:sz w:val="32"/>
          <w:szCs w:val="32"/>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A côté, une autre notion, TICE</w:t>
      </w:r>
      <w:r>
        <w:rPr>
          <w:rStyle w:val="Appelnotedebasdep"/>
          <w:rFonts w:ascii="Arial" w:hAnsi="Arial" w:cs="Arial"/>
          <w:sz w:val="24"/>
          <w:szCs w:val="24"/>
        </w:rPr>
        <w:footnoteReference w:id="14"/>
      </w:r>
      <w:r>
        <w:rPr>
          <w:rFonts w:ascii="Arial" w:hAnsi="Arial" w:cs="Arial"/>
          <w:sz w:val="24"/>
          <w:szCs w:val="24"/>
        </w:rPr>
        <w:t xml:space="preserve">, recouvre les projets et les actions visant à introduire les nouvelles technologies dans le cadre de l’enseignement. Par extension, elle désigne aussi le secteur d’activité économique des TIC.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lang w:val="en-US"/>
        </w:rPr>
      </w:pPr>
      <w:r>
        <w:rPr>
          <w:rFonts w:ascii="Arial" w:hAnsi="Arial" w:cs="Arial"/>
          <w:sz w:val="24"/>
          <w:szCs w:val="24"/>
          <w:lang w:val="en-US"/>
        </w:rPr>
        <w:t xml:space="preserve">Au </w:t>
      </w:r>
      <w:proofErr w:type="spellStart"/>
      <w:r>
        <w:rPr>
          <w:rFonts w:ascii="Arial" w:hAnsi="Arial" w:cs="Arial"/>
          <w:sz w:val="24"/>
          <w:szCs w:val="24"/>
          <w:lang w:val="en-US"/>
        </w:rPr>
        <w:t>demeurant</w:t>
      </w:r>
      <w:proofErr w:type="spellEnd"/>
      <w:r>
        <w:rPr>
          <w:rFonts w:ascii="Arial" w:hAnsi="Arial" w:cs="Arial"/>
          <w:sz w:val="24"/>
          <w:szCs w:val="24"/>
          <w:lang w:val="en-US"/>
        </w:rPr>
        <w:t xml:space="preserve">, </w:t>
      </w:r>
      <w:proofErr w:type="spellStart"/>
      <w:r>
        <w:rPr>
          <w:rFonts w:ascii="Arial" w:hAnsi="Arial" w:cs="Arial"/>
          <w:sz w:val="24"/>
          <w:szCs w:val="24"/>
          <w:lang w:val="en-US"/>
        </w:rPr>
        <w:t>avant</w:t>
      </w:r>
      <w:proofErr w:type="spellEnd"/>
      <w:r>
        <w:rPr>
          <w:rFonts w:ascii="Arial" w:hAnsi="Arial" w:cs="Arial"/>
          <w:sz w:val="24"/>
          <w:szCs w:val="24"/>
          <w:lang w:val="en-US"/>
        </w:rPr>
        <w:t xml:space="preserve"> de </w:t>
      </w:r>
      <w:proofErr w:type="spellStart"/>
      <w:r>
        <w:rPr>
          <w:rFonts w:ascii="Arial" w:hAnsi="Arial" w:cs="Arial"/>
          <w:sz w:val="24"/>
          <w:szCs w:val="24"/>
          <w:lang w:val="en-US"/>
        </w:rPr>
        <w:t>traiter</w:t>
      </w:r>
      <w:proofErr w:type="spellEnd"/>
      <w:r>
        <w:rPr>
          <w:rFonts w:ascii="Arial" w:hAnsi="Arial" w:cs="Arial"/>
          <w:sz w:val="24"/>
          <w:szCs w:val="24"/>
          <w:lang w:val="en-US"/>
        </w:rPr>
        <w:t xml:space="preserve"> de la notion du droit des Tics, il </w:t>
      </w:r>
      <w:proofErr w:type="spellStart"/>
      <w:r>
        <w:rPr>
          <w:rFonts w:ascii="Arial" w:hAnsi="Arial" w:cs="Arial"/>
          <w:sz w:val="24"/>
          <w:szCs w:val="24"/>
          <w:lang w:val="en-US"/>
        </w:rPr>
        <w:t>paraît</w:t>
      </w:r>
      <w:proofErr w:type="spellEnd"/>
      <w:r>
        <w:rPr>
          <w:rFonts w:ascii="Arial" w:hAnsi="Arial" w:cs="Arial"/>
          <w:sz w:val="24"/>
          <w:szCs w:val="24"/>
          <w:lang w:val="en-US"/>
        </w:rPr>
        <w:t xml:space="preserve"> </w:t>
      </w:r>
      <w:proofErr w:type="spellStart"/>
      <w:r>
        <w:rPr>
          <w:rFonts w:ascii="Arial" w:hAnsi="Arial" w:cs="Arial"/>
          <w:sz w:val="24"/>
          <w:szCs w:val="24"/>
          <w:lang w:val="en-US"/>
        </w:rPr>
        <w:t>nécessaire</w:t>
      </w:r>
      <w:proofErr w:type="spellEnd"/>
      <w:r>
        <w:rPr>
          <w:rFonts w:ascii="Arial" w:hAnsi="Arial" w:cs="Arial"/>
          <w:sz w:val="24"/>
          <w:szCs w:val="24"/>
          <w:lang w:val="en-US"/>
        </w:rPr>
        <w:t xml:space="preserve"> </w:t>
      </w:r>
      <w:proofErr w:type="spellStart"/>
      <w:r>
        <w:rPr>
          <w:rFonts w:ascii="Arial" w:hAnsi="Arial" w:cs="Arial"/>
          <w:sz w:val="24"/>
          <w:szCs w:val="24"/>
          <w:lang w:val="en-US"/>
        </w:rPr>
        <w:t>qu'on</w:t>
      </w:r>
      <w:proofErr w:type="spellEnd"/>
      <w:r>
        <w:rPr>
          <w:rFonts w:ascii="Arial" w:hAnsi="Arial" w:cs="Arial"/>
          <w:sz w:val="24"/>
          <w:szCs w:val="24"/>
          <w:lang w:val="en-US"/>
        </w:rPr>
        <w:t xml:space="preserve"> </w:t>
      </w:r>
      <w:proofErr w:type="spellStart"/>
      <w:r>
        <w:rPr>
          <w:rFonts w:ascii="Arial" w:hAnsi="Arial" w:cs="Arial"/>
          <w:sz w:val="24"/>
          <w:szCs w:val="24"/>
          <w:lang w:val="en-US"/>
        </w:rPr>
        <w:t>pense</w:t>
      </w:r>
      <w:proofErr w:type="spellEnd"/>
      <w:r>
        <w:rPr>
          <w:rFonts w:ascii="Arial" w:hAnsi="Arial" w:cs="Arial"/>
          <w:sz w:val="24"/>
          <w:szCs w:val="24"/>
          <w:lang w:val="en-US"/>
        </w:rPr>
        <w:t xml:space="preserve"> les Tics (1ere </w:t>
      </w:r>
      <w:proofErr w:type="spellStart"/>
      <w:r>
        <w:rPr>
          <w:rFonts w:ascii="Arial" w:hAnsi="Arial" w:cs="Arial"/>
          <w:sz w:val="24"/>
          <w:szCs w:val="24"/>
          <w:lang w:val="en-US"/>
        </w:rPr>
        <w:t>partie</w:t>
      </w:r>
      <w:proofErr w:type="spellEnd"/>
      <w:r>
        <w:rPr>
          <w:rFonts w:ascii="Arial" w:hAnsi="Arial" w:cs="Arial"/>
          <w:sz w:val="24"/>
          <w:szCs w:val="24"/>
          <w:lang w:val="en-US"/>
        </w:rPr>
        <w:t xml:space="preserve">), </w:t>
      </w:r>
      <w:proofErr w:type="spellStart"/>
      <w:r>
        <w:rPr>
          <w:rFonts w:ascii="Arial" w:hAnsi="Arial" w:cs="Arial"/>
          <w:sz w:val="24"/>
          <w:szCs w:val="24"/>
          <w:lang w:val="en-US"/>
        </w:rPr>
        <w:t>avant</w:t>
      </w:r>
      <w:proofErr w:type="spellEnd"/>
      <w:r>
        <w:rPr>
          <w:rFonts w:ascii="Arial" w:hAnsi="Arial" w:cs="Arial"/>
          <w:sz w:val="24"/>
          <w:szCs w:val="24"/>
          <w:lang w:val="en-US"/>
        </w:rPr>
        <w:t xml:space="preserve"> </w:t>
      </w:r>
      <w:proofErr w:type="spellStart"/>
      <w:r>
        <w:rPr>
          <w:rFonts w:ascii="Arial" w:hAnsi="Arial" w:cs="Arial"/>
          <w:sz w:val="24"/>
          <w:szCs w:val="24"/>
          <w:lang w:val="en-US"/>
        </w:rPr>
        <w:t>d'envisager</w:t>
      </w:r>
      <w:proofErr w:type="spellEnd"/>
      <w:r>
        <w:rPr>
          <w:rFonts w:ascii="Arial" w:hAnsi="Arial" w:cs="Arial"/>
          <w:sz w:val="24"/>
          <w:szCs w:val="24"/>
          <w:lang w:val="en-US"/>
        </w:rPr>
        <w:t xml:space="preserve"> </w:t>
      </w:r>
      <w:proofErr w:type="spellStart"/>
      <w:r>
        <w:rPr>
          <w:rFonts w:ascii="Arial" w:hAnsi="Arial" w:cs="Arial"/>
          <w:sz w:val="24"/>
          <w:szCs w:val="24"/>
          <w:lang w:val="en-US"/>
        </w:rPr>
        <w:t>l'aspect</w:t>
      </w:r>
      <w:proofErr w:type="spellEnd"/>
      <w:r>
        <w:rPr>
          <w:rFonts w:ascii="Arial" w:hAnsi="Arial" w:cs="Arial"/>
          <w:sz w:val="24"/>
          <w:szCs w:val="24"/>
          <w:lang w:val="en-US"/>
        </w:rPr>
        <w:t xml:space="preserve"> </w:t>
      </w:r>
      <w:proofErr w:type="spellStart"/>
      <w:r>
        <w:rPr>
          <w:rFonts w:ascii="Arial" w:hAnsi="Arial" w:cs="Arial"/>
          <w:sz w:val="24"/>
          <w:szCs w:val="24"/>
          <w:lang w:val="en-US"/>
        </w:rPr>
        <w:t>juridique</w:t>
      </w:r>
      <w:proofErr w:type="spellEnd"/>
      <w:r>
        <w:rPr>
          <w:rFonts w:ascii="Arial" w:hAnsi="Arial" w:cs="Arial"/>
          <w:sz w:val="24"/>
          <w:szCs w:val="24"/>
          <w:lang w:val="en-US"/>
        </w:rPr>
        <w:t xml:space="preserve"> de la question (2eme </w:t>
      </w:r>
      <w:proofErr w:type="spellStart"/>
      <w:r>
        <w:rPr>
          <w:rFonts w:ascii="Arial" w:hAnsi="Arial" w:cs="Arial"/>
          <w:sz w:val="24"/>
          <w:szCs w:val="24"/>
          <w:lang w:val="en-US"/>
        </w:rPr>
        <w:t>partie</w:t>
      </w:r>
      <w:proofErr w:type="spellEnd"/>
      <w:r>
        <w:rPr>
          <w:rFonts w:ascii="Arial" w:hAnsi="Arial" w:cs="Arial"/>
          <w:sz w:val="24"/>
          <w:szCs w:val="24"/>
          <w:lang w:val="en-US"/>
        </w:rPr>
        <w:t xml:space="preserve">). </w:t>
      </w: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000000">
      <w:pPr>
        <w:keepNext/>
        <w:keepLines/>
        <w:spacing w:before="240"/>
        <w:jc w:val="center"/>
        <w:outlineLvl w:val="0"/>
        <w:rPr>
          <w:rFonts w:ascii="Arial" w:hAnsi="Arial" w:cs="Arial"/>
          <w:sz w:val="24"/>
          <w:szCs w:val="24"/>
          <w:lang w:val="en-US"/>
        </w:rPr>
      </w:pPr>
      <w:r>
        <w:rPr>
          <w:rFonts w:ascii="Cambria" w:eastAsia="SimSun" w:hAnsi="Cambria"/>
          <w:color w:val="365F91"/>
          <w:sz w:val="40"/>
          <w:szCs w:val="40"/>
        </w:rPr>
        <w:t xml:space="preserve"> </w:t>
      </w:r>
      <w:bookmarkStart w:id="10" w:name="_Toc129419372"/>
      <w:r>
        <w:rPr>
          <w:rFonts w:ascii="Cambria" w:eastAsia="SimSun" w:hAnsi="Cambria"/>
          <w:color w:val="365F91"/>
          <w:sz w:val="40"/>
          <w:szCs w:val="40"/>
        </w:rPr>
        <w:t>1</w:t>
      </w:r>
      <w:r>
        <w:rPr>
          <w:rFonts w:eastAsia="SimSun" w:hAnsi="Cambria"/>
          <w:color w:val="365F91"/>
          <w:sz w:val="40"/>
          <w:szCs w:val="40"/>
        </w:rPr>
        <w:t>ere partie</w:t>
      </w:r>
      <w:r>
        <w:rPr>
          <w:rFonts w:ascii="Cambria" w:eastAsia="SimSun" w:hAnsi="Cambria"/>
          <w:color w:val="365F91"/>
          <w:sz w:val="40"/>
          <w:szCs w:val="40"/>
        </w:rPr>
        <w:t xml:space="preserve"> : L</w:t>
      </w:r>
      <w:r>
        <w:rPr>
          <w:rFonts w:eastAsia="SimSun" w:hAnsi="Cambria"/>
          <w:color w:val="365F91"/>
          <w:sz w:val="40"/>
          <w:szCs w:val="40"/>
        </w:rPr>
        <w:t xml:space="preserve">ES </w:t>
      </w:r>
      <w:proofErr w:type="spellStart"/>
      <w:r>
        <w:rPr>
          <w:rFonts w:eastAsia="SimSun" w:hAnsi="Cambria"/>
          <w:color w:val="365F91"/>
          <w:sz w:val="40"/>
          <w:szCs w:val="40"/>
        </w:rPr>
        <w:t>TICs</w:t>
      </w:r>
      <w:bookmarkEnd w:id="10"/>
      <w:proofErr w:type="spellEnd"/>
    </w:p>
    <w:p w:rsidR="00F17880" w:rsidRDefault="00F17880">
      <w:pPr>
        <w:jc w:val="both"/>
        <w:rPr>
          <w:rFonts w:ascii="Arial" w:hAnsi="Arial" w:cs="Arial"/>
          <w:sz w:val="24"/>
          <w:szCs w:val="24"/>
          <w:lang w:val="en-US"/>
        </w:rPr>
      </w:pPr>
    </w:p>
    <w:p w:rsidR="00F17880" w:rsidRDefault="00000000">
      <w:pPr>
        <w:jc w:val="both"/>
        <w:rPr>
          <w:rFonts w:ascii="Arial" w:hAnsi="Arial" w:cs="Arial"/>
          <w:sz w:val="24"/>
          <w:szCs w:val="24"/>
        </w:rPr>
      </w:pPr>
      <w:r>
        <w:rPr>
          <w:rFonts w:ascii="Arial" w:hAnsi="Arial" w:cs="Arial"/>
          <w:sz w:val="24"/>
          <w:szCs w:val="24"/>
        </w:rPr>
        <w:t>On entend par TIC l'ensemble de moyens matériels particuliers, le facteur de la connexion et les domaines novateurs qui en découlent.</w:t>
      </w:r>
    </w:p>
    <w:p w:rsidR="00F17880" w:rsidRDefault="00000000">
      <w:pPr>
        <w:jc w:val="both"/>
        <w:rPr>
          <w:rFonts w:ascii="Arial" w:hAnsi="Arial" w:cs="Arial"/>
          <w:sz w:val="24"/>
          <w:szCs w:val="24"/>
          <w:lang w:val="en-US"/>
        </w:rPr>
      </w:pPr>
      <w:r>
        <w:rPr>
          <w:rFonts w:ascii="Arial" w:hAnsi="Arial" w:cs="Arial"/>
          <w:sz w:val="24"/>
          <w:szCs w:val="24"/>
        </w:rPr>
        <w:t xml:space="preserve"> </w:t>
      </w: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F17880" w:rsidRDefault="00000000">
      <w:pPr>
        <w:keepNext/>
        <w:keepLines/>
        <w:spacing w:before="240"/>
        <w:jc w:val="center"/>
        <w:outlineLvl w:val="0"/>
        <w:rPr>
          <w:rFonts w:ascii="Arial" w:hAnsi="Arial" w:cs="Arial"/>
          <w:sz w:val="24"/>
          <w:szCs w:val="24"/>
          <w:lang w:val="en-US"/>
        </w:rPr>
      </w:pPr>
      <w:bookmarkStart w:id="11" w:name="_Toc129419373"/>
      <w:r>
        <w:rPr>
          <w:rFonts w:ascii="Cambria" w:eastAsia="SimSun" w:hAnsi="Cambria"/>
          <w:color w:val="365F91"/>
          <w:sz w:val="40"/>
          <w:szCs w:val="40"/>
        </w:rPr>
        <w:t>CHAPITRE 1 : L</w:t>
      </w:r>
      <w:r>
        <w:rPr>
          <w:rFonts w:eastAsia="SimSun" w:hAnsi="Cambria"/>
          <w:color w:val="365F91"/>
          <w:sz w:val="40"/>
          <w:szCs w:val="40"/>
        </w:rPr>
        <w:t>ES</w:t>
      </w:r>
      <w:r>
        <w:rPr>
          <w:rFonts w:ascii="Cambria" w:eastAsia="SimSun" w:hAnsi="Cambria"/>
          <w:color w:val="365F91"/>
          <w:sz w:val="40"/>
          <w:szCs w:val="40"/>
        </w:rPr>
        <w:t xml:space="preserve"> </w:t>
      </w:r>
      <w:r>
        <w:rPr>
          <w:rFonts w:eastAsia="SimSun" w:hAnsi="Cambria"/>
          <w:color w:val="365F91"/>
          <w:sz w:val="40"/>
          <w:szCs w:val="40"/>
        </w:rPr>
        <w:t>MOYENS MAT</w:t>
      </w:r>
      <w:r>
        <w:rPr>
          <w:rFonts w:eastAsia="SimSun" w:hAnsi="Cambria"/>
          <w:color w:val="365F91"/>
          <w:sz w:val="40"/>
          <w:szCs w:val="40"/>
        </w:rPr>
        <w:t>É</w:t>
      </w:r>
      <w:r>
        <w:rPr>
          <w:rFonts w:eastAsia="SimSun" w:hAnsi="Cambria"/>
          <w:color w:val="365F91"/>
          <w:sz w:val="40"/>
          <w:szCs w:val="40"/>
        </w:rPr>
        <w:t>RIELS DE</w:t>
      </w:r>
      <w:r>
        <w:rPr>
          <w:rFonts w:ascii="Cambria" w:eastAsia="SimSun" w:hAnsi="Cambria"/>
          <w:color w:val="365F91"/>
          <w:sz w:val="40"/>
          <w:szCs w:val="40"/>
        </w:rPr>
        <w:t>S</w:t>
      </w:r>
      <w:r>
        <w:rPr>
          <w:rFonts w:eastAsia="SimSun" w:hAnsi="Cambria"/>
          <w:color w:val="365F91"/>
          <w:sz w:val="40"/>
          <w:szCs w:val="40"/>
        </w:rPr>
        <w:t xml:space="preserve"> </w:t>
      </w:r>
      <w:proofErr w:type="spellStart"/>
      <w:r>
        <w:rPr>
          <w:rFonts w:eastAsia="SimSun" w:hAnsi="Cambria"/>
          <w:color w:val="365F91"/>
          <w:sz w:val="40"/>
          <w:szCs w:val="40"/>
        </w:rPr>
        <w:t>TICs</w:t>
      </w:r>
      <w:bookmarkEnd w:id="11"/>
      <w:proofErr w:type="spellEnd"/>
      <w:r>
        <w:rPr>
          <w:rFonts w:eastAsia="SimSun" w:hAnsi="Cambria"/>
          <w:color w:val="365F91"/>
          <w:sz w:val="40"/>
          <w:szCs w:val="40"/>
        </w:rPr>
        <w:t xml:space="preserve"> </w:t>
      </w:r>
    </w:p>
    <w:p w:rsidR="00F17880" w:rsidRDefault="00F17880">
      <w:pPr>
        <w:jc w:val="both"/>
        <w:rPr>
          <w:rFonts w:ascii="Arial" w:hAnsi="Arial" w:cs="Arial"/>
          <w:sz w:val="24"/>
          <w:szCs w:val="24"/>
          <w:lang w:val="en-US"/>
        </w:rPr>
      </w:pPr>
    </w:p>
    <w:p w:rsidR="00F17880" w:rsidRDefault="00000000">
      <w:pPr>
        <w:jc w:val="both"/>
        <w:rPr>
          <w:rFonts w:ascii="Arial" w:hAnsi="Arial" w:cs="Arial"/>
          <w:sz w:val="24"/>
          <w:szCs w:val="24"/>
        </w:rPr>
      </w:pPr>
      <w:r>
        <w:rPr>
          <w:rFonts w:ascii="Arial" w:hAnsi="Arial" w:cs="Arial"/>
          <w:sz w:val="24"/>
          <w:szCs w:val="24"/>
        </w:rPr>
        <w:t xml:space="preserve">Les </w:t>
      </w:r>
      <w:proofErr w:type="spellStart"/>
      <w:r>
        <w:rPr>
          <w:rFonts w:ascii="Arial" w:hAnsi="Arial" w:cs="Arial"/>
          <w:sz w:val="24"/>
          <w:szCs w:val="24"/>
        </w:rPr>
        <w:t>TICs</w:t>
      </w:r>
      <w:proofErr w:type="spellEnd"/>
      <w:r>
        <w:rPr>
          <w:rFonts w:ascii="Arial" w:hAnsi="Arial" w:cs="Arial"/>
          <w:sz w:val="24"/>
          <w:szCs w:val="24"/>
        </w:rPr>
        <w:t xml:space="preserve"> font appel à des moyens matériels particuliers.</w:t>
      </w:r>
      <w:r w:rsidR="00341751">
        <w:rPr>
          <w:rFonts w:ascii="Arial" w:hAnsi="Arial" w:cs="Arial"/>
          <w:sz w:val="24"/>
          <w:szCs w:val="24"/>
        </w:rPr>
        <w:t xml:space="preserve"> Appelés outils technologiques</w:t>
      </w:r>
      <w:r w:rsidR="00960C84">
        <w:rPr>
          <w:rStyle w:val="Appelnotedebasdep"/>
          <w:rFonts w:ascii="Arial" w:hAnsi="Arial" w:cs="Arial"/>
          <w:sz w:val="24"/>
          <w:szCs w:val="24"/>
        </w:rPr>
        <w:footnoteReference w:id="15"/>
      </w:r>
      <w:r w:rsidR="00341751">
        <w:rPr>
          <w:rFonts w:ascii="Arial" w:hAnsi="Arial" w:cs="Arial"/>
          <w:sz w:val="24"/>
          <w:szCs w:val="24"/>
        </w:rPr>
        <w:t xml:space="preserve">, ils sont un ensemble de ressources technologiques permettant de transmettre, enregistrer, créer, partager ou échanger des informations ; par le biais d’instruments particuliers. </w:t>
      </w:r>
      <w:r>
        <w:rPr>
          <w:rFonts w:ascii="Arial" w:hAnsi="Arial" w:cs="Arial"/>
          <w:sz w:val="24"/>
          <w:szCs w:val="24"/>
        </w:rPr>
        <w:t xml:space="preserve"> </w:t>
      </w:r>
    </w:p>
    <w:p w:rsidR="00F17880" w:rsidRDefault="00000000">
      <w:pPr>
        <w:jc w:val="both"/>
        <w:rPr>
          <w:rFonts w:ascii="Arial" w:hAnsi="Arial" w:cs="Arial"/>
          <w:sz w:val="24"/>
          <w:szCs w:val="24"/>
          <w:lang w:val="en-US"/>
        </w:rPr>
      </w:pPr>
      <w:r>
        <w:rPr>
          <w:rFonts w:ascii="Arial" w:hAnsi="Arial" w:cs="Arial"/>
          <w:sz w:val="24"/>
          <w:szCs w:val="24"/>
        </w:rPr>
        <w:t>Ces moyens se matérialisent par l'ensemble des médias et outils numériques</w:t>
      </w:r>
      <w:r w:rsidR="00960C84">
        <w:rPr>
          <w:rStyle w:val="Appelnotedebasdep"/>
          <w:rFonts w:ascii="Arial" w:hAnsi="Arial" w:cs="Arial"/>
          <w:sz w:val="24"/>
          <w:szCs w:val="24"/>
        </w:rPr>
        <w:footnoteReference w:id="16"/>
      </w:r>
      <w:r>
        <w:rPr>
          <w:rFonts w:ascii="Arial" w:hAnsi="Arial" w:cs="Arial"/>
          <w:sz w:val="24"/>
          <w:szCs w:val="24"/>
        </w:rPr>
        <w:t>. Ce sont nommément les ordinateurs, les smartphones, les tablettes, les réseaux sociaux, les jeux vidéo, l</w:t>
      </w:r>
      <w:r w:rsidR="00341751">
        <w:rPr>
          <w:rFonts w:ascii="Arial" w:hAnsi="Arial" w:cs="Arial"/>
          <w:sz w:val="24"/>
          <w:szCs w:val="24"/>
        </w:rPr>
        <w:t>’internet (l</w:t>
      </w:r>
      <w:r>
        <w:rPr>
          <w:rFonts w:ascii="Arial" w:hAnsi="Arial" w:cs="Arial"/>
          <w:sz w:val="24"/>
          <w:szCs w:val="24"/>
        </w:rPr>
        <w:t xml:space="preserve">es sites </w:t>
      </w:r>
      <w:r w:rsidR="00341751">
        <w:rPr>
          <w:rFonts w:ascii="Arial" w:hAnsi="Arial" w:cs="Arial"/>
          <w:sz w:val="24"/>
          <w:szCs w:val="24"/>
        </w:rPr>
        <w:t>web, blogs et me</w:t>
      </w:r>
      <w:r w:rsidR="00960C84">
        <w:rPr>
          <w:rFonts w:ascii="Arial" w:hAnsi="Arial" w:cs="Arial"/>
          <w:sz w:val="24"/>
          <w:szCs w:val="24"/>
        </w:rPr>
        <w:t>s</w:t>
      </w:r>
      <w:r w:rsidR="00341751">
        <w:rPr>
          <w:rFonts w:ascii="Arial" w:hAnsi="Arial" w:cs="Arial"/>
          <w:sz w:val="24"/>
          <w:szCs w:val="24"/>
        </w:rPr>
        <w:t>sagerie électronique)</w:t>
      </w:r>
      <w:r>
        <w:rPr>
          <w:rFonts w:ascii="Arial" w:hAnsi="Arial" w:cs="Arial"/>
          <w:sz w:val="24"/>
          <w:szCs w:val="24"/>
        </w:rPr>
        <w:t xml:space="preserve">, les objets connectés, </w:t>
      </w:r>
      <w:r w:rsidR="00341751">
        <w:rPr>
          <w:rFonts w:ascii="Arial" w:hAnsi="Arial" w:cs="Arial"/>
          <w:sz w:val="24"/>
          <w:szCs w:val="24"/>
        </w:rPr>
        <w:t>les technologies et appareils de diffusion (radio, t</w:t>
      </w:r>
      <w:r w:rsidR="00960C84">
        <w:rPr>
          <w:rFonts w:ascii="Arial" w:hAnsi="Arial" w:cs="Arial"/>
          <w:sz w:val="24"/>
          <w:szCs w:val="24"/>
        </w:rPr>
        <w:t>é</w:t>
      </w:r>
      <w:r w:rsidR="00341751">
        <w:rPr>
          <w:rFonts w:ascii="Arial" w:hAnsi="Arial" w:cs="Arial"/>
          <w:sz w:val="24"/>
          <w:szCs w:val="24"/>
        </w:rPr>
        <w:t>l</w:t>
      </w:r>
      <w:r w:rsidR="00960C84">
        <w:rPr>
          <w:rFonts w:ascii="Arial" w:hAnsi="Arial" w:cs="Arial"/>
          <w:sz w:val="24"/>
          <w:szCs w:val="24"/>
        </w:rPr>
        <w:t>é</w:t>
      </w:r>
      <w:r w:rsidR="00341751">
        <w:rPr>
          <w:rFonts w:ascii="Arial" w:hAnsi="Arial" w:cs="Arial"/>
          <w:sz w:val="24"/>
          <w:szCs w:val="24"/>
        </w:rPr>
        <w:t xml:space="preserve">vision et diffusion </w:t>
      </w:r>
      <w:r w:rsidR="00960C84">
        <w:rPr>
          <w:rFonts w:ascii="Arial" w:hAnsi="Arial" w:cs="Arial"/>
          <w:sz w:val="24"/>
          <w:szCs w:val="24"/>
        </w:rPr>
        <w:t xml:space="preserve">sur le net) </w:t>
      </w:r>
      <w:r>
        <w:rPr>
          <w:rFonts w:ascii="Arial" w:hAnsi="Arial" w:cs="Arial"/>
          <w:sz w:val="24"/>
          <w:szCs w:val="24"/>
        </w:rPr>
        <w:t xml:space="preserve">etc.  La liste n'est pas exhaustive. </w:t>
      </w:r>
    </w:p>
    <w:p w:rsidR="00F17880" w:rsidRDefault="00F17880">
      <w:pPr>
        <w:jc w:val="both"/>
        <w:rPr>
          <w:rFonts w:ascii="Arial" w:hAnsi="Arial" w:cs="Arial"/>
          <w:sz w:val="24"/>
          <w:szCs w:val="24"/>
          <w:lang w:val="en-US"/>
        </w:rPr>
      </w:pPr>
    </w:p>
    <w:p w:rsidR="00F17880" w:rsidRDefault="00000000">
      <w:pPr>
        <w:jc w:val="both"/>
        <w:rPr>
          <w:rFonts w:ascii="Arial" w:hAnsi="Arial" w:cs="Arial"/>
          <w:sz w:val="24"/>
          <w:szCs w:val="24"/>
          <w:lang w:val="en-US"/>
        </w:rPr>
      </w:pPr>
      <w:r>
        <w:rPr>
          <w:rFonts w:ascii="Arial" w:hAnsi="Arial" w:cs="Arial"/>
          <w:sz w:val="24"/>
          <w:szCs w:val="24"/>
        </w:rPr>
        <w:t>L'utilisation de plus en plus accrue, de ces outils, nous fait basculer dans une ère nouvelle, appelée "ère de la numérisation". Et là où des personnes de droit se côtoient, quel qu'il soit, il existe un facteur risque ; aussi minime soit-il, qui requiert un certain encadrement, l'organisation des interactions entre elles, la protection à la fois du fort et des faibles, etc...</w:t>
      </w:r>
    </w:p>
    <w:p w:rsidR="00F17880" w:rsidRDefault="00000000">
      <w:pPr>
        <w:jc w:val="both"/>
        <w:rPr>
          <w:rFonts w:ascii="Arial" w:hAnsi="Arial" w:cs="Arial"/>
          <w:sz w:val="24"/>
          <w:szCs w:val="24"/>
          <w:lang w:val="en-US"/>
        </w:rPr>
      </w:pPr>
      <w:r>
        <w:rPr>
          <w:rFonts w:ascii="Arial" w:hAnsi="Arial" w:cs="Arial"/>
          <w:sz w:val="24"/>
          <w:szCs w:val="24"/>
        </w:rPr>
        <w:t>A l'opposé des environnements physique, les Tics nous offrent un site abstrait, sans frontières apparentes, et donc la possibilité d'un chevauchement dans l'application des différents ordonnancements juridiques. La problématique est d'autant plus d'actualité, qu'il faille se demander, si le fait d'envisager un droit commun des Tics ne serait pas la réponse à tout</w:t>
      </w:r>
      <w:r w:rsidR="003E61B0">
        <w:rPr>
          <w:rFonts w:ascii="Arial" w:hAnsi="Arial" w:cs="Arial"/>
          <w:sz w:val="24"/>
          <w:szCs w:val="24"/>
        </w:rPr>
        <w:t xml:space="preserve"> </w:t>
      </w:r>
      <w:r>
        <w:rPr>
          <w:rFonts w:ascii="Arial" w:hAnsi="Arial" w:cs="Arial"/>
          <w:sz w:val="24"/>
          <w:szCs w:val="24"/>
        </w:rPr>
        <w:t xml:space="preserve">? </w:t>
      </w:r>
    </w:p>
    <w:p w:rsidR="00F17880" w:rsidRDefault="00F17880">
      <w:pPr>
        <w:jc w:val="both"/>
        <w:rPr>
          <w:rFonts w:ascii="Arial" w:hAnsi="Arial" w:cs="Arial"/>
          <w:sz w:val="24"/>
          <w:szCs w:val="24"/>
          <w:lang w:val="en-US"/>
        </w:rPr>
      </w:pPr>
    </w:p>
    <w:p w:rsidR="00B070CC" w:rsidRDefault="00000000">
      <w:pPr>
        <w:jc w:val="both"/>
        <w:rPr>
          <w:rFonts w:ascii="Arial" w:hAnsi="Arial" w:cs="Arial"/>
          <w:sz w:val="24"/>
          <w:szCs w:val="24"/>
        </w:rPr>
      </w:pPr>
      <w:r>
        <w:rPr>
          <w:rFonts w:ascii="Arial" w:hAnsi="Arial" w:cs="Arial"/>
          <w:sz w:val="24"/>
          <w:szCs w:val="24"/>
        </w:rPr>
        <w:t>Mais encore, pour revenir à nos propos ; traiter des moyens matériels des Tics reviens à faire la présentation d'une certaine catégorisation desdits outils. L'on peut distinguer entre</w:t>
      </w:r>
      <w:r w:rsidR="003E61B0">
        <w:rPr>
          <w:rFonts w:ascii="Arial" w:hAnsi="Arial" w:cs="Arial"/>
          <w:sz w:val="24"/>
          <w:szCs w:val="24"/>
        </w:rPr>
        <w:t xml:space="preserve"> </w:t>
      </w:r>
      <w:r>
        <w:rPr>
          <w:rFonts w:ascii="Arial" w:hAnsi="Arial" w:cs="Arial"/>
          <w:sz w:val="24"/>
          <w:szCs w:val="24"/>
        </w:rPr>
        <w:t xml:space="preserve">: </w:t>
      </w:r>
    </w:p>
    <w:p w:rsidR="00F945C3" w:rsidRDefault="00F945C3" w:rsidP="00F945C3">
      <w:pPr>
        <w:jc w:val="both"/>
        <w:rPr>
          <w:rFonts w:ascii="Arial" w:hAnsi="Arial" w:cs="Arial"/>
          <w:sz w:val="24"/>
          <w:szCs w:val="24"/>
        </w:rPr>
      </w:pPr>
    </w:p>
    <w:p w:rsidR="00F945C3" w:rsidRDefault="00F945C3" w:rsidP="00F945C3">
      <w:pPr>
        <w:pStyle w:val="Titre2"/>
        <w:numPr>
          <w:ilvl w:val="0"/>
          <w:numId w:val="36"/>
        </w:numPr>
        <w:rPr>
          <w:sz w:val="36"/>
          <w:szCs w:val="36"/>
        </w:rPr>
      </w:pPr>
      <w:bookmarkStart w:id="12" w:name="_Toc129419374"/>
      <w:r>
        <w:rPr>
          <w:sz w:val="36"/>
          <w:szCs w:val="36"/>
        </w:rPr>
        <w:t>Le</w:t>
      </w:r>
      <w:r>
        <w:rPr>
          <w:sz w:val="36"/>
          <w:szCs w:val="36"/>
        </w:rPr>
        <w:t>s moyens matériels selon leur utilisation</w:t>
      </w:r>
      <w:bookmarkEnd w:id="12"/>
      <w:r>
        <w:rPr>
          <w:sz w:val="36"/>
          <w:szCs w:val="36"/>
        </w:rPr>
        <w:t xml:space="preserve"> </w:t>
      </w:r>
      <w:r>
        <w:rPr>
          <w:sz w:val="36"/>
          <w:szCs w:val="36"/>
        </w:rPr>
        <w:t xml:space="preserve"> </w:t>
      </w:r>
    </w:p>
    <w:p w:rsidR="00B070CC" w:rsidRDefault="00B070CC">
      <w:pPr>
        <w:jc w:val="both"/>
        <w:rPr>
          <w:rFonts w:ascii="Arial" w:hAnsi="Arial" w:cs="Arial"/>
          <w:sz w:val="24"/>
          <w:szCs w:val="24"/>
          <w:lang w:val="en-US"/>
        </w:rPr>
      </w:pPr>
    </w:p>
    <w:p w:rsidR="00F17880" w:rsidRDefault="00F945C3">
      <w:pPr>
        <w:jc w:val="both"/>
        <w:rPr>
          <w:rFonts w:ascii="Arial" w:hAnsi="Arial" w:cs="Arial"/>
          <w:sz w:val="24"/>
          <w:szCs w:val="24"/>
        </w:rPr>
      </w:pPr>
      <w:r>
        <w:rPr>
          <w:rFonts w:ascii="Arial" w:hAnsi="Arial" w:cs="Arial"/>
          <w:sz w:val="24"/>
          <w:szCs w:val="24"/>
        </w:rPr>
        <w:lastRenderedPageBreak/>
        <w:t xml:space="preserve">Ce sont </w:t>
      </w:r>
      <w:r w:rsidR="00000000">
        <w:rPr>
          <w:rFonts w:ascii="Arial" w:hAnsi="Arial" w:cs="Arial"/>
          <w:sz w:val="24"/>
          <w:szCs w:val="24"/>
        </w:rPr>
        <w:t>les moyens matériels selon l'utilisation qui leur est assignée</w:t>
      </w:r>
      <w:r>
        <w:rPr>
          <w:rFonts w:ascii="Arial" w:hAnsi="Arial" w:cs="Arial"/>
          <w:sz w:val="24"/>
          <w:szCs w:val="24"/>
        </w:rPr>
        <w:t xml:space="preserve">. Il faut distinguer entre </w:t>
      </w:r>
      <w:r w:rsidR="00000000">
        <w:rPr>
          <w:rFonts w:ascii="Arial" w:hAnsi="Arial" w:cs="Arial"/>
          <w:sz w:val="24"/>
          <w:szCs w:val="24"/>
        </w:rPr>
        <w:t xml:space="preserve">ceux propres à la communication, </w:t>
      </w:r>
      <w:r>
        <w:rPr>
          <w:rFonts w:ascii="Arial" w:hAnsi="Arial" w:cs="Arial"/>
          <w:sz w:val="24"/>
          <w:szCs w:val="24"/>
        </w:rPr>
        <w:t xml:space="preserve">et ceux propres </w:t>
      </w:r>
      <w:r w:rsidR="00000000">
        <w:rPr>
          <w:rFonts w:ascii="Arial" w:hAnsi="Arial" w:cs="Arial"/>
          <w:sz w:val="24"/>
          <w:szCs w:val="24"/>
        </w:rPr>
        <w:t>aux affaires</w:t>
      </w:r>
      <w:r>
        <w:rPr>
          <w:rFonts w:ascii="Arial" w:hAnsi="Arial" w:cs="Arial"/>
          <w:sz w:val="24"/>
          <w:szCs w:val="24"/>
        </w:rPr>
        <w:t>.</w:t>
      </w:r>
    </w:p>
    <w:p w:rsidR="00F945C3" w:rsidRDefault="00F945C3">
      <w:pPr>
        <w:jc w:val="both"/>
        <w:rPr>
          <w:rFonts w:ascii="Arial" w:hAnsi="Arial" w:cs="Arial"/>
          <w:sz w:val="24"/>
          <w:szCs w:val="24"/>
          <w:lang w:val="en-US"/>
        </w:rPr>
      </w:pPr>
    </w:p>
    <w:p w:rsidR="00F17880" w:rsidRDefault="00000000">
      <w:pPr>
        <w:jc w:val="both"/>
        <w:rPr>
          <w:rFonts w:ascii="Arial" w:hAnsi="Arial" w:cs="Arial"/>
          <w:sz w:val="24"/>
          <w:szCs w:val="24"/>
        </w:rPr>
      </w:pPr>
      <w:r>
        <w:rPr>
          <w:rFonts w:ascii="Arial" w:hAnsi="Arial" w:cs="Arial"/>
          <w:sz w:val="24"/>
          <w:szCs w:val="24"/>
        </w:rPr>
        <w:t xml:space="preserve">Les premiers sont utilisés pour converser avec un tiers </w:t>
      </w:r>
      <w:proofErr w:type="spellStart"/>
      <w:r>
        <w:rPr>
          <w:rFonts w:ascii="Arial" w:hAnsi="Arial" w:cs="Arial"/>
          <w:sz w:val="24"/>
          <w:szCs w:val="24"/>
        </w:rPr>
        <w:t>a</w:t>
      </w:r>
      <w:proofErr w:type="spellEnd"/>
      <w:r>
        <w:rPr>
          <w:rFonts w:ascii="Arial" w:hAnsi="Arial" w:cs="Arial"/>
          <w:sz w:val="24"/>
          <w:szCs w:val="24"/>
        </w:rPr>
        <w:t xml:space="preserve"> distance. Le propos peut être banale ou traiter de finances. Ici, plusieurs questions peuvent surgir. Ce peut être la question de la confidentialité, le respect de la vie privée, l'enregistrement sans consentement, le droit applicable à la situation conflictuelle etc.</w:t>
      </w:r>
    </w:p>
    <w:p w:rsidR="00F945C3" w:rsidRDefault="00F945C3">
      <w:pPr>
        <w:jc w:val="both"/>
        <w:rPr>
          <w:rFonts w:ascii="Arial" w:hAnsi="Arial" w:cs="Arial"/>
          <w:sz w:val="24"/>
          <w:szCs w:val="24"/>
        </w:rPr>
      </w:pPr>
    </w:p>
    <w:p w:rsidR="003E61B0" w:rsidRDefault="003E61B0">
      <w:pPr>
        <w:jc w:val="both"/>
        <w:rPr>
          <w:rFonts w:ascii="Arial" w:hAnsi="Arial" w:cs="Arial"/>
          <w:sz w:val="24"/>
          <w:szCs w:val="24"/>
          <w:lang w:val="en-US"/>
        </w:rPr>
      </w:pPr>
      <w:r>
        <w:rPr>
          <w:rFonts w:ascii="Arial" w:hAnsi="Arial" w:cs="Arial"/>
          <w:sz w:val="24"/>
          <w:szCs w:val="24"/>
        </w:rPr>
        <w:t xml:space="preserve">Les seconds permettent de faire connaitre son projet ou son entreprise pour avoir soit des clients potentiels, soit des partenaires d’affaires où qu’ils soient. </w:t>
      </w:r>
    </w:p>
    <w:p w:rsidR="00F945C3" w:rsidRDefault="00F945C3" w:rsidP="00F945C3">
      <w:pPr>
        <w:jc w:val="both"/>
        <w:rPr>
          <w:rFonts w:ascii="Arial" w:hAnsi="Arial" w:cs="Arial"/>
          <w:sz w:val="24"/>
          <w:szCs w:val="24"/>
        </w:rPr>
      </w:pPr>
    </w:p>
    <w:p w:rsidR="00F945C3" w:rsidRDefault="00F945C3" w:rsidP="00F945C3">
      <w:pPr>
        <w:pStyle w:val="Titre2"/>
        <w:numPr>
          <w:ilvl w:val="0"/>
          <w:numId w:val="36"/>
        </w:numPr>
        <w:rPr>
          <w:sz w:val="36"/>
          <w:szCs w:val="36"/>
        </w:rPr>
      </w:pPr>
      <w:bookmarkStart w:id="13" w:name="_Toc129419375"/>
      <w:r>
        <w:rPr>
          <w:sz w:val="36"/>
          <w:szCs w:val="36"/>
        </w:rPr>
        <w:t>Le</w:t>
      </w:r>
      <w:r>
        <w:rPr>
          <w:sz w:val="36"/>
          <w:szCs w:val="36"/>
        </w:rPr>
        <w:t>s moyens matériels propres au divertissement</w:t>
      </w:r>
      <w:bookmarkEnd w:id="13"/>
      <w:r>
        <w:rPr>
          <w:sz w:val="36"/>
          <w:szCs w:val="36"/>
        </w:rPr>
        <w:t xml:space="preserve"> </w:t>
      </w:r>
      <w:r>
        <w:rPr>
          <w:sz w:val="36"/>
          <w:szCs w:val="36"/>
        </w:rPr>
        <w:t xml:space="preserve"> </w:t>
      </w:r>
    </w:p>
    <w:p w:rsidR="00F17880" w:rsidRDefault="00F17880">
      <w:pPr>
        <w:jc w:val="both"/>
        <w:rPr>
          <w:rFonts w:ascii="Arial" w:hAnsi="Arial" w:cs="Arial"/>
          <w:sz w:val="24"/>
          <w:szCs w:val="24"/>
          <w:lang w:val="en-US"/>
        </w:rPr>
      </w:pPr>
    </w:p>
    <w:p w:rsidR="00F945C3" w:rsidRDefault="00F945C3">
      <w:pPr>
        <w:jc w:val="both"/>
        <w:rPr>
          <w:rFonts w:ascii="Arial" w:hAnsi="Arial" w:cs="Arial"/>
          <w:sz w:val="24"/>
          <w:szCs w:val="24"/>
        </w:rPr>
      </w:pPr>
      <w:r>
        <w:rPr>
          <w:rFonts w:ascii="Arial" w:hAnsi="Arial" w:cs="Arial"/>
          <w:sz w:val="24"/>
          <w:szCs w:val="24"/>
        </w:rPr>
        <w:t xml:space="preserve">Ils sont </w:t>
      </w:r>
      <w:r w:rsidR="00000000">
        <w:rPr>
          <w:rFonts w:ascii="Arial" w:hAnsi="Arial" w:cs="Arial"/>
          <w:sz w:val="24"/>
          <w:szCs w:val="24"/>
        </w:rPr>
        <w:t>inhérents au divertissement</w:t>
      </w:r>
      <w:r>
        <w:rPr>
          <w:rFonts w:ascii="Arial" w:hAnsi="Arial" w:cs="Arial"/>
          <w:sz w:val="24"/>
          <w:szCs w:val="24"/>
        </w:rPr>
        <w:t xml:space="preserve"> et </w:t>
      </w:r>
      <w:r w:rsidR="00000000">
        <w:rPr>
          <w:rFonts w:ascii="Arial" w:hAnsi="Arial" w:cs="Arial"/>
          <w:sz w:val="24"/>
          <w:szCs w:val="24"/>
        </w:rPr>
        <w:t>attraient aux questions</w:t>
      </w:r>
      <w:r>
        <w:rPr>
          <w:rFonts w:ascii="Arial" w:hAnsi="Arial" w:cs="Arial"/>
          <w:sz w:val="24"/>
          <w:szCs w:val="24"/>
        </w:rPr>
        <w:t xml:space="preserve"> plurielles. </w:t>
      </w:r>
    </w:p>
    <w:p w:rsidR="00F17880" w:rsidRDefault="00F945C3">
      <w:pPr>
        <w:jc w:val="both"/>
        <w:rPr>
          <w:rFonts w:ascii="Arial" w:hAnsi="Arial" w:cs="Arial"/>
          <w:sz w:val="24"/>
          <w:szCs w:val="24"/>
          <w:lang w:val="en-US"/>
        </w:rPr>
      </w:pPr>
      <w:r>
        <w:rPr>
          <w:rFonts w:ascii="Arial" w:hAnsi="Arial" w:cs="Arial"/>
          <w:sz w:val="24"/>
          <w:szCs w:val="24"/>
        </w:rPr>
        <w:t>Ce sont</w:t>
      </w:r>
      <w:r w:rsidR="00000000">
        <w:rPr>
          <w:rFonts w:ascii="Arial" w:hAnsi="Arial" w:cs="Arial"/>
          <w:sz w:val="24"/>
          <w:szCs w:val="24"/>
        </w:rPr>
        <w:t xml:space="preserve"> </w:t>
      </w:r>
      <w:r>
        <w:rPr>
          <w:rFonts w:ascii="Arial" w:hAnsi="Arial" w:cs="Arial"/>
          <w:sz w:val="24"/>
          <w:szCs w:val="24"/>
        </w:rPr>
        <w:t>le</w:t>
      </w:r>
      <w:r w:rsidR="00000000">
        <w:rPr>
          <w:rFonts w:ascii="Arial" w:hAnsi="Arial" w:cs="Arial"/>
          <w:sz w:val="24"/>
          <w:szCs w:val="24"/>
        </w:rPr>
        <w:t xml:space="preserve"> brevet, </w:t>
      </w:r>
      <w:r>
        <w:rPr>
          <w:rFonts w:ascii="Arial" w:hAnsi="Arial" w:cs="Arial"/>
          <w:sz w:val="24"/>
          <w:szCs w:val="24"/>
        </w:rPr>
        <w:t>la</w:t>
      </w:r>
      <w:r w:rsidR="00000000">
        <w:rPr>
          <w:rFonts w:ascii="Arial" w:hAnsi="Arial" w:cs="Arial"/>
          <w:sz w:val="24"/>
          <w:szCs w:val="24"/>
        </w:rPr>
        <w:t xml:space="preserve"> propriété intellectuelle, le commerce, la publicité, la protection des mineurs, le droit du travail...</w:t>
      </w:r>
    </w:p>
    <w:p w:rsidR="00F945C3" w:rsidRDefault="00F945C3" w:rsidP="00F945C3">
      <w:pPr>
        <w:jc w:val="both"/>
        <w:rPr>
          <w:rFonts w:ascii="Arial" w:hAnsi="Arial" w:cs="Arial"/>
          <w:sz w:val="24"/>
          <w:szCs w:val="24"/>
        </w:rPr>
      </w:pPr>
    </w:p>
    <w:p w:rsidR="00F945C3" w:rsidRDefault="00F945C3" w:rsidP="00F945C3">
      <w:pPr>
        <w:pStyle w:val="Titre2"/>
        <w:numPr>
          <w:ilvl w:val="0"/>
          <w:numId w:val="36"/>
        </w:numPr>
        <w:rPr>
          <w:sz w:val="36"/>
          <w:szCs w:val="36"/>
        </w:rPr>
      </w:pPr>
      <w:bookmarkStart w:id="14" w:name="_Toc129419376"/>
      <w:r>
        <w:rPr>
          <w:sz w:val="36"/>
          <w:szCs w:val="36"/>
        </w:rPr>
        <w:t>Le</w:t>
      </w:r>
      <w:r>
        <w:rPr>
          <w:sz w:val="36"/>
          <w:szCs w:val="36"/>
        </w:rPr>
        <w:t>s moyens inhérents au réseau social</w:t>
      </w:r>
      <w:bookmarkEnd w:id="14"/>
    </w:p>
    <w:p w:rsidR="00F17880" w:rsidRDefault="00F17880">
      <w:pPr>
        <w:jc w:val="both"/>
        <w:rPr>
          <w:rFonts w:ascii="Arial" w:hAnsi="Arial" w:cs="Arial"/>
          <w:sz w:val="24"/>
          <w:szCs w:val="24"/>
          <w:lang w:val="en-US"/>
        </w:rPr>
      </w:pPr>
    </w:p>
    <w:p w:rsidR="00F17880" w:rsidRDefault="00000000">
      <w:pPr>
        <w:jc w:val="both"/>
        <w:rPr>
          <w:rFonts w:ascii="Arial" w:hAnsi="Arial" w:cs="Arial"/>
          <w:sz w:val="24"/>
          <w:szCs w:val="24"/>
          <w:lang w:val="en-US"/>
        </w:rPr>
      </w:pPr>
      <w:proofErr w:type="spellStart"/>
      <w:r>
        <w:rPr>
          <w:rFonts w:ascii="Arial" w:hAnsi="Arial" w:cs="Arial"/>
          <w:sz w:val="24"/>
          <w:szCs w:val="24"/>
          <w:lang w:val="en-US"/>
        </w:rPr>
        <w:t>C'est</w:t>
      </w:r>
      <w:proofErr w:type="spellEnd"/>
      <w:r>
        <w:rPr>
          <w:rFonts w:ascii="Arial" w:hAnsi="Arial" w:cs="Arial"/>
          <w:sz w:val="24"/>
          <w:szCs w:val="24"/>
          <w:lang w:val="en-US"/>
        </w:rPr>
        <w:t xml:space="preserve"> le plus </w:t>
      </w:r>
      <w:proofErr w:type="spellStart"/>
      <w:r>
        <w:rPr>
          <w:rFonts w:ascii="Arial" w:hAnsi="Arial" w:cs="Arial"/>
          <w:sz w:val="24"/>
          <w:szCs w:val="24"/>
          <w:lang w:val="en-US"/>
        </w:rPr>
        <w:t>gros</w:t>
      </w:r>
      <w:proofErr w:type="spellEnd"/>
      <w:r>
        <w:rPr>
          <w:rFonts w:ascii="Arial" w:hAnsi="Arial" w:cs="Arial"/>
          <w:sz w:val="24"/>
          <w:szCs w:val="24"/>
          <w:lang w:val="en-US"/>
        </w:rPr>
        <w:t xml:space="preserve"> du </w:t>
      </w:r>
      <w:proofErr w:type="spellStart"/>
      <w:r>
        <w:rPr>
          <w:rFonts w:ascii="Arial" w:hAnsi="Arial" w:cs="Arial"/>
          <w:sz w:val="24"/>
          <w:szCs w:val="24"/>
          <w:lang w:val="en-US"/>
        </w:rPr>
        <w:t>débat</w:t>
      </w:r>
      <w:proofErr w:type="spellEnd"/>
      <w:r>
        <w:rPr>
          <w:rFonts w:ascii="Arial" w:hAnsi="Arial" w:cs="Arial"/>
          <w:sz w:val="24"/>
          <w:szCs w:val="24"/>
          <w:lang w:val="en-US"/>
        </w:rPr>
        <w:t>.</w:t>
      </w:r>
    </w:p>
    <w:p w:rsidR="00341751" w:rsidRDefault="003E61B0">
      <w:pPr>
        <w:jc w:val="both"/>
        <w:rPr>
          <w:rFonts w:ascii="Arial" w:hAnsi="Arial" w:cs="Arial"/>
          <w:sz w:val="24"/>
          <w:szCs w:val="24"/>
          <w:lang w:val="en-US"/>
        </w:rPr>
      </w:pPr>
      <w:proofErr w:type="spellStart"/>
      <w:r>
        <w:rPr>
          <w:rFonts w:ascii="Arial" w:hAnsi="Arial" w:cs="Arial"/>
          <w:sz w:val="24"/>
          <w:szCs w:val="24"/>
          <w:lang w:val="en-US"/>
        </w:rPr>
        <w:t>Ici</w:t>
      </w:r>
      <w:proofErr w:type="spellEnd"/>
      <w:r>
        <w:rPr>
          <w:rFonts w:ascii="Arial" w:hAnsi="Arial" w:cs="Arial"/>
          <w:sz w:val="24"/>
          <w:szCs w:val="24"/>
          <w:lang w:val="en-US"/>
        </w:rPr>
        <w:t xml:space="preserve"> des faits </w:t>
      </w:r>
      <w:proofErr w:type="spellStart"/>
      <w:r>
        <w:rPr>
          <w:rFonts w:ascii="Arial" w:hAnsi="Arial" w:cs="Arial"/>
          <w:sz w:val="24"/>
          <w:szCs w:val="24"/>
          <w:lang w:val="en-US"/>
        </w:rPr>
        <w:t>punissables</w:t>
      </w:r>
      <w:proofErr w:type="spellEnd"/>
      <w:r>
        <w:rPr>
          <w:rFonts w:ascii="Arial" w:hAnsi="Arial" w:cs="Arial"/>
          <w:sz w:val="24"/>
          <w:szCs w:val="24"/>
          <w:lang w:val="en-US"/>
        </w:rPr>
        <w:t xml:space="preserve"> dun genre nouveau </w:t>
      </w:r>
      <w:proofErr w:type="spellStart"/>
      <w:r>
        <w:rPr>
          <w:rFonts w:ascii="Arial" w:hAnsi="Arial" w:cs="Arial"/>
          <w:sz w:val="24"/>
          <w:szCs w:val="24"/>
          <w:lang w:val="en-US"/>
        </w:rPr>
        <w:t>seront</w:t>
      </w:r>
      <w:proofErr w:type="spellEnd"/>
      <w:r>
        <w:rPr>
          <w:rFonts w:ascii="Arial" w:hAnsi="Arial" w:cs="Arial"/>
          <w:sz w:val="24"/>
          <w:szCs w:val="24"/>
          <w:lang w:val="en-US"/>
        </w:rPr>
        <w:t xml:space="preserve"> mis </w:t>
      </w:r>
      <w:proofErr w:type="spellStart"/>
      <w:r>
        <w:rPr>
          <w:rFonts w:ascii="Arial" w:hAnsi="Arial" w:cs="Arial"/>
          <w:sz w:val="24"/>
          <w:szCs w:val="24"/>
          <w:lang w:val="en-US"/>
        </w:rPr>
        <w:t>en</w:t>
      </w:r>
      <w:proofErr w:type="spellEnd"/>
      <w:r>
        <w:rPr>
          <w:rFonts w:ascii="Arial" w:hAnsi="Arial" w:cs="Arial"/>
          <w:sz w:val="24"/>
          <w:szCs w:val="24"/>
          <w:lang w:val="en-US"/>
        </w:rPr>
        <w:t xml:space="preserve"> lumière; et </w:t>
      </w:r>
      <w:proofErr w:type="spellStart"/>
      <w:r>
        <w:rPr>
          <w:rFonts w:ascii="Arial" w:hAnsi="Arial" w:cs="Arial"/>
          <w:sz w:val="24"/>
          <w:szCs w:val="24"/>
          <w:lang w:val="en-US"/>
        </w:rPr>
        <w:t>feront</w:t>
      </w:r>
      <w:proofErr w:type="spellEnd"/>
      <w:r>
        <w:rPr>
          <w:rFonts w:ascii="Arial" w:hAnsi="Arial" w:cs="Arial"/>
          <w:sz w:val="24"/>
          <w:szCs w:val="24"/>
          <w:lang w:val="en-US"/>
        </w:rPr>
        <w:t xml:space="preserve"> ménage avec </w:t>
      </w:r>
      <w:proofErr w:type="spellStart"/>
      <w:r>
        <w:rPr>
          <w:rFonts w:ascii="Arial" w:hAnsi="Arial" w:cs="Arial"/>
          <w:sz w:val="24"/>
          <w:szCs w:val="24"/>
          <w:lang w:val="en-US"/>
        </w:rPr>
        <w:t>ceux</w:t>
      </w:r>
      <w:proofErr w:type="spellEnd"/>
      <w:r>
        <w:rPr>
          <w:rFonts w:ascii="Arial" w:hAnsi="Arial" w:cs="Arial"/>
          <w:sz w:val="24"/>
          <w:szCs w:val="24"/>
          <w:lang w:val="en-US"/>
        </w:rPr>
        <w:t xml:space="preserve"> déjà </w:t>
      </w:r>
      <w:proofErr w:type="spellStart"/>
      <w:r>
        <w:rPr>
          <w:rFonts w:ascii="Arial" w:hAnsi="Arial" w:cs="Arial"/>
          <w:sz w:val="24"/>
          <w:szCs w:val="24"/>
          <w:lang w:val="en-US"/>
        </w:rPr>
        <w:t>connus</w:t>
      </w:r>
      <w:proofErr w:type="spellEnd"/>
      <w:r>
        <w:rPr>
          <w:rFonts w:ascii="Arial" w:hAnsi="Arial" w:cs="Arial"/>
          <w:sz w:val="24"/>
          <w:szCs w:val="24"/>
          <w:lang w:val="en-US"/>
        </w:rPr>
        <w:t xml:space="preserve"> dans </w:t>
      </w:r>
      <w:proofErr w:type="spellStart"/>
      <w:r>
        <w:rPr>
          <w:rFonts w:ascii="Arial" w:hAnsi="Arial" w:cs="Arial"/>
          <w:sz w:val="24"/>
          <w:szCs w:val="24"/>
          <w:lang w:val="en-US"/>
        </w:rPr>
        <w:t>leur</w:t>
      </w:r>
      <w:proofErr w:type="spellEnd"/>
      <w:r>
        <w:rPr>
          <w:rFonts w:ascii="Arial" w:hAnsi="Arial" w:cs="Arial"/>
          <w:sz w:val="24"/>
          <w:szCs w:val="24"/>
          <w:lang w:val="en-US"/>
        </w:rPr>
        <w:t xml:space="preserve"> </w:t>
      </w:r>
      <w:proofErr w:type="spellStart"/>
      <w:r>
        <w:rPr>
          <w:rFonts w:ascii="Arial" w:hAnsi="Arial" w:cs="Arial"/>
          <w:sz w:val="24"/>
          <w:szCs w:val="24"/>
          <w:lang w:val="en-US"/>
        </w:rPr>
        <w:t>forme</w:t>
      </w:r>
      <w:proofErr w:type="spellEnd"/>
      <w:r>
        <w:rPr>
          <w:rFonts w:ascii="Arial" w:hAnsi="Arial" w:cs="Arial"/>
          <w:sz w:val="24"/>
          <w:szCs w:val="24"/>
          <w:lang w:val="en-US"/>
        </w:rPr>
        <w:t xml:space="preserve"> brute </w:t>
      </w:r>
      <w:proofErr w:type="spellStart"/>
      <w:r>
        <w:rPr>
          <w:rFonts w:ascii="Arial" w:hAnsi="Arial" w:cs="Arial"/>
          <w:sz w:val="24"/>
          <w:szCs w:val="24"/>
          <w:lang w:val="en-US"/>
        </w:rPr>
        <w:t>ou</w:t>
      </w:r>
      <w:proofErr w:type="spellEnd"/>
      <w:r>
        <w:rPr>
          <w:rFonts w:ascii="Arial" w:hAnsi="Arial" w:cs="Arial"/>
          <w:sz w:val="24"/>
          <w:szCs w:val="24"/>
          <w:lang w:val="en-US"/>
        </w:rPr>
        <w:t xml:space="preserve"> avec </w:t>
      </w:r>
      <w:proofErr w:type="spellStart"/>
      <w:r>
        <w:rPr>
          <w:rFonts w:ascii="Arial" w:hAnsi="Arial" w:cs="Arial"/>
          <w:sz w:val="24"/>
          <w:szCs w:val="24"/>
          <w:lang w:val="en-US"/>
        </w:rPr>
        <w:t>une</w:t>
      </w:r>
      <w:proofErr w:type="spellEnd"/>
      <w:r>
        <w:rPr>
          <w:rFonts w:ascii="Arial" w:hAnsi="Arial" w:cs="Arial"/>
          <w:sz w:val="24"/>
          <w:szCs w:val="24"/>
          <w:lang w:val="en-US"/>
        </w:rPr>
        <w:t xml:space="preserve"> </w:t>
      </w:r>
      <w:proofErr w:type="spellStart"/>
      <w:r>
        <w:rPr>
          <w:rFonts w:ascii="Arial" w:hAnsi="Arial" w:cs="Arial"/>
          <w:sz w:val="24"/>
          <w:szCs w:val="24"/>
          <w:lang w:val="en-US"/>
        </w:rPr>
        <w:t>revisite</w:t>
      </w:r>
      <w:proofErr w:type="spellEnd"/>
      <w:r>
        <w:rPr>
          <w:rFonts w:ascii="Arial" w:hAnsi="Arial" w:cs="Arial"/>
          <w:sz w:val="24"/>
          <w:szCs w:val="24"/>
          <w:lang w:val="en-US"/>
        </w:rPr>
        <w:t xml:space="preserve"> des </w:t>
      </w:r>
      <w:proofErr w:type="spellStart"/>
      <w:r>
        <w:rPr>
          <w:rFonts w:ascii="Arial" w:hAnsi="Arial" w:cs="Arial"/>
          <w:sz w:val="24"/>
          <w:szCs w:val="24"/>
          <w:lang w:val="en-US"/>
        </w:rPr>
        <w:t>fondamentaux</w:t>
      </w:r>
      <w:proofErr w:type="spellEnd"/>
      <w:r>
        <w:rPr>
          <w:rFonts w:ascii="Arial" w:hAnsi="Arial" w:cs="Arial"/>
          <w:sz w:val="24"/>
          <w:szCs w:val="24"/>
          <w:lang w:val="en-US"/>
        </w:rPr>
        <w:t xml:space="preserve">. </w:t>
      </w:r>
      <w:proofErr w:type="spellStart"/>
      <w:r>
        <w:rPr>
          <w:rFonts w:ascii="Arial" w:hAnsi="Arial" w:cs="Arial"/>
          <w:sz w:val="24"/>
          <w:szCs w:val="24"/>
          <w:lang w:val="en-US"/>
        </w:rPr>
        <w:t>C’est</w:t>
      </w:r>
      <w:proofErr w:type="spellEnd"/>
      <w:r>
        <w:rPr>
          <w:rFonts w:ascii="Arial" w:hAnsi="Arial" w:cs="Arial"/>
          <w:sz w:val="24"/>
          <w:szCs w:val="24"/>
          <w:lang w:val="en-US"/>
        </w:rPr>
        <w:t xml:space="preserve"> le </w:t>
      </w:r>
      <w:proofErr w:type="spellStart"/>
      <w:r>
        <w:rPr>
          <w:rFonts w:ascii="Arial" w:hAnsi="Arial" w:cs="Arial"/>
          <w:sz w:val="24"/>
          <w:szCs w:val="24"/>
          <w:lang w:val="en-US"/>
        </w:rPr>
        <w:t>cas</w:t>
      </w:r>
      <w:proofErr w:type="spellEnd"/>
      <w:r>
        <w:rPr>
          <w:rFonts w:ascii="Arial" w:hAnsi="Arial" w:cs="Arial"/>
          <w:sz w:val="24"/>
          <w:szCs w:val="24"/>
          <w:lang w:val="en-US"/>
        </w:rPr>
        <w:t xml:space="preserve"> du </w:t>
      </w:r>
      <w:proofErr w:type="spellStart"/>
      <w:r>
        <w:rPr>
          <w:rFonts w:ascii="Arial" w:hAnsi="Arial" w:cs="Arial"/>
          <w:sz w:val="24"/>
          <w:szCs w:val="24"/>
          <w:lang w:val="en-US"/>
        </w:rPr>
        <w:t>délit</w:t>
      </w:r>
      <w:proofErr w:type="spellEnd"/>
      <w:r>
        <w:rPr>
          <w:rFonts w:ascii="Arial" w:hAnsi="Arial" w:cs="Arial"/>
          <w:sz w:val="24"/>
          <w:szCs w:val="24"/>
          <w:lang w:val="en-US"/>
        </w:rPr>
        <w:t xml:space="preserve"> de </w:t>
      </w:r>
      <w:proofErr w:type="spellStart"/>
      <w:r>
        <w:rPr>
          <w:rFonts w:ascii="Arial" w:hAnsi="Arial" w:cs="Arial"/>
          <w:sz w:val="24"/>
          <w:szCs w:val="24"/>
          <w:lang w:val="en-US"/>
        </w:rPr>
        <w:t>diffamation</w:t>
      </w:r>
      <w:proofErr w:type="spellEnd"/>
      <w:r>
        <w:rPr>
          <w:rFonts w:ascii="Arial" w:hAnsi="Arial" w:cs="Arial"/>
          <w:sz w:val="24"/>
          <w:szCs w:val="24"/>
          <w:lang w:val="en-US"/>
        </w:rPr>
        <w:t xml:space="preserve">…. La revelation des choses </w:t>
      </w:r>
      <w:proofErr w:type="spellStart"/>
      <w:r>
        <w:rPr>
          <w:rFonts w:ascii="Arial" w:hAnsi="Arial" w:cs="Arial"/>
          <w:sz w:val="24"/>
          <w:szCs w:val="24"/>
          <w:lang w:val="en-US"/>
        </w:rPr>
        <w:t>prend</w:t>
      </w:r>
      <w:proofErr w:type="spellEnd"/>
      <w:r>
        <w:rPr>
          <w:rFonts w:ascii="Arial" w:hAnsi="Arial" w:cs="Arial"/>
          <w:sz w:val="24"/>
          <w:szCs w:val="24"/>
          <w:lang w:val="en-US"/>
        </w:rPr>
        <w:t xml:space="preserve"> </w:t>
      </w:r>
      <w:proofErr w:type="spellStart"/>
      <w:r>
        <w:rPr>
          <w:rFonts w:ascii="Arial" w:hAnsi="Arial" w:cs="Arial"/>
          <w:sz w:val="24"/>
          <w:szCs w:val="24"/>
          <w:lang w:val="en-US"/>
        </w:rPr>
        <w:t>aussi</w:t>
      </w:r>
      <w:proofErr w:type="spellEnd"/>
      <w:r>
        <w:rPr>
          <w:rFonts w:ascii="Arial" w:hAnsi="Arial" w:cs="Arial"/>
          <w:sz w:val="24"/>
          <w:szCs w:val="24"/>
          <w:lang w:val="en-US"/>
        </w:rPr>
        <w:t xml:space="preserve"> un </w:t>
      </w:r>
      <w:proofErr w:type="spellStart"/>
      <w:r>
        <w:rPr>
          <w:rFonts w:ascii="Arial" w:hAnsi="Arial" w:cs="Arial"/>
          <w:sz w:val="24"/>
          <w:szCs w:val="24"/>
          <w:lang w:val="en-US"/>
        </w:rPr>
        <w:t>autre</w:t>
      </w:r>
      <w:proofErr w:type="spellEnd"/>
      <w:r>
        <w:rPr>
          <w:rFonts w:ascii="Arial" w:hAnsi="Arial" w:cs="Arial"/>
          <w:sz w:val="24"/>
          <w:szCs w:val="24"/>
          <w:lang w:val="en-US"/>
        </w:rPr>
        <w:t xml:space="preserve"> </w:t>
      </w:r>
      <w:r w:rsidR="00554239">
        <w:rPr>
          <w:rFonts w:ascii="Arial" w:hAnsi="Arial" w:cs="Arial"/>
          <w:sz w:val="24"/>
          <w:szCs w:val="24"/>
          <w:lang w:val="en-US"/>
        </w:rPr>
        <w:t xml:space="preserve">revetement; </w:t>
      </w:r>
      <w:proofErr w:type="spellStart"/>
      <w:r w:rsidR="00554239">
        <w:rPr>
          <w:rFonts w:ascii="Arial" w:hAnsi="Arial" w:cs="Arial"/>
          <w:sz w:val="24"/>
          <w:szCs w:val="24"/>
          <w:lang w:val="en-US"/>
        </w:rPr>
        <w:t>c’est</w:t>
      </w:r>
      <w:proofErr w:type="spellEnd"/>
      <w:r w:rsidR="00341751">
        <w:rPr>
          <w:rFonts w:ascii="Arial" w:hAnsi="Arial" w:cs="Arial"/>
          <w:sz w:val="24"/>
          <w:szCs w:val="24"/>
          <w:lang w:val="en-US"/>
        </w:rPr>
        <w:t xml:space="preserve"> </w:t>
      </w:r>
      <w:proofErr w:type="spellStart"/>
      <w:r>
        <w:rPr>
          <w:rFonts w:ascii="Arial" w:hAnsi="Arial" w:cs="Arial"/>
          <w:sz w:val="24"/>
          <w:szCs w:val="24"/>
          <w:lang w:val="en-US"/>
        </w:rPr>
        <w:t>selo</w:t>
      </w:r>
      <w:r w:rsidR="00341751">
        <w:rPr>
          <w:rFonts w:ascii="Arial" w:hAnsi="Arial" w:cs="Arial"/>
          <w:sz w:val="24"/>
          <w:szCs w:val="24"/>
          <w:lang w:val="en-US"/>
        </w:rPr>
        <w:t>n</w:t>
      </w:r>
      <w:proofErr w:type="spellEnd"/>
      <w:r w:rsidR="00341751">
        <w:rPr>
          <w:rFonts w:ascii="Arial" w:hAnsi="Arial" w:cs="Arial"/>
          <w:sz w:val="24"/>
          <w:szCs w:val="24"/>
          <w:lang w:val="en-US"/>
        </w:rPr>
        <w:t xml:space="preserve"> que </w:t>
      </w:r>
      <w:proofErr w:type="spellStart"/>
      <w:r w:rsidR="00341751">
        <w:rPr>
          <w:rFonts w:ascii="Arial" w:hAnsi="Arial" w:cs="Arial"/>
          <w:sz w:val="24"/>
          <w:szCs w:val="24"/>
          <w:lang w:val="en-US"/>
        </w:rPr>
        <w:t>l’élément</w:t>
      </w:r>
      <w:proofErr w:type="spellEnd"/>
      <w:r w:rsidR="00341751">
        <w:rPr>
          <w:rFonts w:ascii="Arial" w:hAnsi="Arial" w:cs="Arial"/>
          <w:sz w:val="24"/>
          <w:szCs w:val="24"/>
          <w:lang w:val="en-US"/>
        </w:rPr>
        <w:t xml:space="preserve"> </w:t>
      </w:r>
      <w:proofErr w:type="spellStart"/>
      <w:r w:rsidR="00341751">
        <w:rPr>
          <w:rFonts w:ascii="Arial" w:hAnsi="Arial" w:cs="Arial"/>
          <w:sz w:val="24"/>
          <w:szCs w:val="24"/>
          <w:lang w:val="en-US"/>
        </w:rPr>
        <w:t>présenté</w:t>
      </w:r>
      <w:proofErr w:type="spellEnd"/>
      <w:r w:rsidR="00341751">
        <w:rPr>
          <w:rFonts w:ascii="Arial" w:hAnsi="Arial" w:cs="Arial"/>
          <w:sz w:val="24"/>
          <w:szCs w:val="24"/>
          <w:lang w:val="en-US"/>
        </w:rPr>
        <w:t xml:space="preserve"> à un public </w:t>
      </w:r>
      <w:r w:rsidR="00554239">
        <w:rPr>
          <w:rFonts w:ascii="Arial" w:hAnsi="Arial" w:cs="Arial"/>
          <w:sz w:val="24"/>
          <w:szCs w:val="24"/>
          <w:lang w:val="en-US"/>
        </w:rPr>
        <w:t>strict</w:t>
      </w:r>
      <w:r w:rsidR="00341751">
        <w:rPr>
          <w:rFonts w:ascii="Arial" w:hAnsi="Arial" w:cs="Arial"/>
          <w:sz w:val="24"/>
          <w:szCs w:val="24"/>
          <w:lang w:val="en-US"/>
        </w:rPr>
        <w:t xml:space="preserve">, </w:t>
      </w:r>
      <w:proofErr w:type="spellStart"/>
      <w:r w:rsidR="00341751">
        <w:rPr>
          <w:rFonts w:ascii="Arial" w:hAnsi="Arial" w:cs="Arial"/>
          <w:sz w:val="24"/>
          <w:szCs w:val="24"/>
          <w:lang w:val="en-US"/>
        </w:rPr>
        <w:t>est</w:t>
      </w:r>
      <w:proofErr w:type="spellEnd"/>
      <w:r w:rsidR="00341751">
        <w:rPr>
          <w:rFonts w:ascii="Arial" w:hAnsi="Arial" w:cs="Arial"/>
          <w:sz w:val="24"/>
          <w:szCs w:val="24"/>
          <w:lang w:val="en-US"/>
        </w:rPr>
        <w:t xml:space="preserve"> </w:t>
      </w:r>
      <w:proofErr w:type="spellStart"/>
      <w:r w:rsidR="00341751">
        <w:rPr>
          <w:rFonts w:ascii="Arial" w:hAnsi="Arial" w:cs="Arial"/>
          <w:sz w:val="24"/>
          <w:szCs w:val="24"/>
          <w:lang w:val="en-US"/>
        </w:rPr>
        <w:t>donné</w:t>
      </w:r>
      <w:proofErr w:type="spellEnd"/>
      <w:r w:rsidR="00341751">
        <w:rPr>
          <w:rFonts w:ascii="Arial" w:hAnsi="Arial" w:cs="Arial"/>
          <w:sz w:val="24"/>
          <w:szCs w:val="24"/>
          <w:lang w:val="en-US"/>
        </w:rPr>
        <w:t xml:space="preserve"> à un plus grand </w:t>
      </w:r>
      <w:proofErr w:type="spellStart"/>
      <w:r w:rsidR="00341751">
        <w:rPr>
          <w:rFonts w:ascii="Arial" w:hAnsi="Arial" w:cs="Arial"/>
          <w:sz w:val="24"/>
          <w:szCs w:val="24"/>
          <w:lang w:val="en-US"/>
        </w:rPr>
        <w:t>nombre</w:t>
      </w:r>
      <w:proofErr w:type="spellEnd"/>
      <w:r w:rsidR="00341751">
        <w:rPr>
          <w:rFonts w:ascii="Arial" w:hAnsi="Arial" w:cs="Arial"/>
          <w:sz w:val="24"/>
          <w:szCs w:val="24"/>
          <w:lang w:val="en-US"/>
        </w:rPr>
        <w:t xml:space="preserve">, sans </w:t>
      </w:r>
      <w:proofErr w:type="spellStart"/>
      <w:r w:rsidR="00341751">
        <w:rPr>
          <w:rFonts w:ascii="Arial" w:hAnsi="Arial" w:cs="Arial"/>
          <w:sz w:val="24"/>
          <w:szCs w:val="24"/>
          <w:lang w:val="en-US"/>
        </w:rPr>
        <w:t>consentement</w:t>
      </w:r>
      <w:proofErr w:type="spellEnd"/>
      <w:r w:rsidR="00341751">
        <w:rPr>
          <w:rFonts w:ascii="Arial" w:hAnsi="Arial" w:cs="Arial"/>
          <w:sz w:val="24"/>
          <w:szCs w:val="24"/>
          <w:lang w:val="en-US"/>
        </w:rPr>
        <w:t xml:space="preserve"> du </w:t>
      </w:r>
      <w:proofErr w:type="spellStart"/>
      <w:r w:rsidR="00341751">
        <w:rPr>
          <w:rFonts w:ascii="Arial" w:hAnsi="Arial" w:cs="Arial"/>
          <w:sz w:val="24"/>
          <w:szCs w:val="24"/>
          <w:lang w:val="en-US"/>
        </w:rPr>
        <w:t>concerné</w:t>
      </w:r>
      <w:proofErr w:type="spellEnd"/>
      <w:r w:rsidR="00341751">
        <w:rPr>
          <w:rFonts w:ascii="Arial" w:hAnsi="Arial" w:cs="Arial"/>
          <w:sz w:val="24"/>
          <w:szCs w:val="24"/>
          <w:lang w:val="en-US"/>
        </w:rPr>
        <w:t xml:space="preserve">.  </w:t>
      </w:r>
    </w:p>
    <w:p w:rsidR="00F17880" w:rsidRDefault="003E61B0">
      <w:pPr>
        <w:jc w:val="both"/>
        <w:rPr>
          <w:rFonts w:ascii="Arial" w:hAnsi="Arial" w:cs="Arial"/>
          <w:sz w:val="24"/>
          <w:szCs w:val="24"/>
          <w:lang w:val="en-US"/>
        </w:rPr>
      </w:pPr>
      <w:r>
        <w:rPr>
          <w:rFonts w:ascii="Arial" w:hAnsi="Arial" w:cs="Arial"/>
          <w:sz w:val="24"/>
          <w:szCs w:val="24"/>
          <w:lang w:val="en-US"/>
        </w:rPr>
        <w:t xml:space="preserve"> </w:t>
      </w:r>
    </w:p>
    <w:p w:rsidR="001C1E11" w:rsidRDefault="001C1E11">
      <w:pPr>
        <w:jc w:val="both"/>
        <w:rPr>
          <w:rFonts w:ascii="Arial" w:hAnsi="Arial" w:cs="Arial"/>
          <w:sz w:val="24"/>
          <w:szCs w:val="24"/>
          <w:lang w:val="en-US"/>
        </w:rPr>
      </w:pPr>
    </w:p>
    <w:p w:rsidR="001C1E11" w:rsidRDefault="001C1E11">
      <w:pPr>
        <w:jc w:val="both"/>
        <w:rPr>
          <w:rFonts w:ascii="Arial" w:hAnsi="Arial" w:cs="Arial"/>
          <w:sz w:val="24"/>
          <w:szCs w:val="24"/>
          <w:lang w:val="en-US"/>
        </w:rPr>
      </w:pPr>
    </w:p>
    <w:p w:rsidR="001C1E11" w:rsidRDefault="001C1E11">
      <w:pPr>
        <w:jc w:val="both"/>
        <w:rPr>
          <w:rFonts w:ascii="Arial" w:hAnsi="Arial" w:cs="Arial"/>
          <w:sz w:val="24"/>
          <w:szCs w:val="24"/>
          <w:lang w:val="en-US"/>
        </w:rPr>
      </w:pPr>
    </w:p>
    <w:p w:rsidR="001C1E11" w:rsidRDefault="001C1E11">
      <w:pPr>
        <w:jc w:val="both"/>
        <w:rPr>
          <w:rFonts w:ascii="Arial" w:hAnsi="Arial" w:cs="Arial"/>
          <w:sz w:val="24"/>
          <w:szCs w:val="24"/>
          <w:lang w:val="en-US"/>
        </w:rPr>
      </w:pPr>
    </w:p>
    <w:p w:rsidR="00F945C3" w:rsidRDefault="00F945C3">
      <w:pPr>
        <w:jc w:val="both"/>
        <w:rPr>
          <w:rFonts w:ascii="Arial" w:hAnsi="Arial" w:cs="Arial"/>
          <w:sz w:val="24"/>
          <w:szCs w:val="24"/>
          <w:lang w:val="en-US"/>
        </w:rPr>
      </w:pPr>
    </w:p>
    <w:p w:rsidR="00F17880" w:rsidRDefault="00000000">
      <w:pPr>
        <w:keepNext/>
        <w:keepLines/>
        <w:spacing w:before="240"/>
        <w:jc w:val="center"/>
        <w:outlineLvl w:val="0"/>
        <w:rPr>
          <w:rFonts w:ascii="Arial" w:hAnsi="Arial" w:cs="Arial"/>
          <w:sz w:val="24"/>
          <w:szCs w:val="24"/>
          <w:lang w:val="en-US"/>
        </w:rPr>
      </w:pPr>
      <w:bookmarkStart w:id="15" w:name="_Toc129419377"/>
      <w:r>
        <w:rPr>
          <w:rFonts w:ascii="Cambria" w:eastAsia="SimSun" w:hAnsi="Cambria"/>
          <w:color w:val="365F91"/>
          <w:sz w:val="40"/>
          <w:szCs w:val="40"/>
        </w:rPr>
        <w:t xml:space="preserve">CHAPITRE </w:t>
      </w:r>
      <w:r>
        <w:rPr>
          <w:rFonts w:eastAsia="SimSun" w:hAnsi="Cambria"/>
          <w:color w:val="365F91"/>
          <w:sz w:val="40"/>
          <w:szCs w:val="40"/>
        </w:rPr>
        <w:t>2</w:t>
      </w:r>
      <w:r>
        <w:rPr>
          <w:rFonts w:ascii="Cambria" w:eastAsia="SimSun" w:hAnsi="Cambria"/>
          <w:color w:val="365F91"/>
          <w:sz w:val="40"/>
          <w:szCs w:val="40"/>
        </w:rPr>
        <w:t xml:space="preserve"> : LA </w:t>
      </w:r>
      <w:r>
        <w:rPr>
          <w:rFonts w:eastAsia="SimSun" w:hAnsi="Cambria"/>
          <w:color w:val="365F91"/>
          <w:sz w:val="40"/>
          <w:szCs w:val="40"/>
        </w:rPr>
        <w:t>C</w:t>
      </w:r>
      <w:r>
        <w:rPr>
          <w:rFonts w:ascii="Cambria" w:eastAsia="SimSun" w:hAnsi="Cambria"/>
          <w:color w:val="365F91"/>
          <w:sz w:val="40"/>
          <w:szCs w:val="40"/>
        </w:rPr>
        <w:t>O</w:t>
      </w:r>
      <w:r>
        <w:rPr>
          <w:rFonts w:eastAsia="SimSun" w:hAnsi="Cambria"/>
          <w:color w:val="365F91"/>
          <w:sz w:val="40"/>
          <w:szCs w:val="40"/>
        </w:rPr>
        <w:t xml:space="preserve">NNEXION AUX </w:t>
      </w:r>
      <w:proofErr w:type="spellStart"/>
      <w:r>
        <w:rPr>
          <w:rFonts w:eastAsia="SimSun" w:hAnsi="Cambria"/>
          <w:color w:val="365F91"/>
          <w:sz w:val="40"/>
          <w:szCs w:val="40"/>
        </w:rPr>
        <w:t>TI</w:t>
      </w:r>
      <w:r>
        <w:rPr>
          <w:rFonts w:ascii="Cambria" w:eastAsia="SimSun" w:hAnsi="Cambria"/>
          <w:color w:val="365F91"/>
          <w:sz w:val="40"/>
          <w:szCs w:val="40"/>
        </w:rPr>
        <w:t>C</w:t>
      </w:r>
      <w:r>
        <w:rPr>
          <w:rFonts w:eastAsia="SimSun" w:hAnsi="Cambria"/>
          <w:color w:val="365F91"/>
          <w:sz w:val="40"/>
          <w:szCs w:val="40"/>
        </w:rPr>
        <w:t>s</w:t>
      </w:r>
      <w:bookmarkEnd w:id="15"/>
      <w:proofErr w:type="spellEnd"/>
    </w:p>
    <w:p w:rsidR="00F17880" w:rsidRDefault="00F17880">
      <w:pPr>
        <w:jc w:val="both"/>
        <w:rPr>
          <w:rFonts w:ascii="Arial" w:hAnsi="Arial" w:cs="Arial"/>
          <w:sz w:val="24"/>
          <w:szCs w:val="24"/>
          <w:lang w:val="en-US"/>
        </w:rPr>
      </w:pPr>
    </w:p>
    <w:p w:rsidR="00A4357A" w:rsidRDefault="001C1E11">
      <w:pPr>
        <w:jc w:val="both"/>
        <w:rPr>
          <w:rFonts w:ascii="Arial" w:hAnsi="Arial" w:cs="Arial"/>
          <w:sz w:val="24"/>
          <w:szCs w:val="24"/>
        </w:rPr>
      </w:pPr>
      <w:r>
        <w:rPr>
          <w:rFonts w:ascii="Arial" w:hAnsi="Arial" w:cs="Arial"/>
          <w:sz w:val="24"/>
          <w:szCs w:val="24"/>
        </w:rPr>
        <w:t>Les application</w:t>
      </w:r>
      <w:r w:rsidR="00F945C3">
        <w:rPr>
          <w:rFonts w:ascii="Arial" w:hAnsi="Arial" w:cs="Arial"/>
          <w:sz w:val="24"/>
          <w:szCs w:val="24"/>
        </w:rPr>
        <w:t>s</w:t>
      </w:r>
      <w:r>
        <w:rPr>
          <w:rFonts w:ascii="Arial" w:hAnsi="Arial" w:cs="Arial"/>
          <w:sz w:val="24"/>
          <w:szCs w:val="24"/>
        </w:rPr>
        <w:t xml:space="preserve"> des </w:t>
      </w:r>
      <w:proofErr w:type="spellStart"/>
      <w:r>
        <w:rPr>
          <w:rFonts w:ascii="Arial" w:hAnsi="Arial" w:cs="Arial"/>
          <w:sz w:val="24"/>
          <w:szCs w:val="24"/>
        </w:rPr>
        <w:t>TICs</w:t>
      </w:r>
      <w:proofErr w:type="spellEnd"/>
      <w:r>
        <w:rPr>
          <w:rFonts w:ascii="Arial" w:hAnsi="Arial" w:cs="Arial"/>
          <w:sz w:val="24"/>
          <w:szCs w:val="24"/>
        </w:rPr>
        <w:t xml:space="preserve"> sont multiples, tout comme leur avenir est diversifié. Intégrées dans le système de communication mondiale, ils ont pour but de garantir une sécurité accrue des utilisateurs, une accessibilité de l’information et du divertissement en tout lieu et à tout moment. Ainsi il est impérieux de penser les modes de connexion et ses acteurs</w:t>
      </w:r>
      <w:r w:rsidR="00A4357A">
        <w:rPr>
          <w:rFonts w:ascii="Arial" w:hAnsi="Arial" w:cs="Arial"/>
          <w:sz w:val="24"/>
          <w:szCs w:val="24"/>
        </w:rPr>
        <w:t xml:space="preserve">. </w:t>
      </w:r>
    </w:p>
    <w:p w:rsidR="00F945C3" w:rsidRDefault="00F945C3" w:rsidP="00F945C3">
      <w:pPr>
        <w:jc w:val="both"/>
        <w:rPr>
          <w:rFonts w:ascii="Arial" w:hAnsi="Arial" w:cs="Arial"/>
          <w:sz w:val="24"/>
          <w:szCs w:val="24"/>
        </w:rPr>
      </w:pPr>
    </w:p>
    <w:p w:rsidR="00F945C3" w:rsidRDefault="00F945C3" w:rsidP="00F945C3">
      <w:pPr>
        <w:pStyle w:val="Titre2"/>
        <w:numPr>
          <w:ilvl w:val="0"/>
          <w:numId w:val="40"/>
        </w:numPr>
        <w:rPr>
          <w:sz w:val="36"/>
          <w:szCs w:val="36"/>
        </w:rPr>
      </w:pPr>
      <w:bookmarkStart w:id="16" w:name="_Toc129419378"/>
      <w:r>
        <w:rPr>
          <w:sz w:val="36"/>
          <w:szCs w:val="36"/>
        </w:rPr>
        <w:t>Le</w:t>
      </w:r>
      <w:r>
        <w:rPr>
          <w:sz w:val="36"/>
          <w:szCs w:val="36"/>
        </w:rPr>
        <w:t>s modes de connexion</w:t>
      </w:r>
      <w:bookmarkEnd w:id="16"/>
      <w:r>
        <w:rPr>
          <w:sz w:val="36"/>
          <w:szCs w:val="36"/>
        </w:rPr>
        <w:t xml:space="preserve"> </w:t>
      </w:r>
    </w:p>
    <w:p w:rsidR="00A4357A" w:rsidRDefault="00A4357A">
      <w:pPr>
        <w:jc w:val="both"/>
        <w:rPr>
          <w:rFonts w:ascii="Arial" w:hAnsi="Arial" w:cs="Arial"/>
          <w:sz w:val="24"/>
          <w:szCs w:val="24"/>
        </w:rPr>
      </w:pPr>
    </w:p>
    <w:p w:rsidR="00A4357A" w:rsidRDefault="00A4357A">
      <w:pPr>
        <w:jc w:val="both"/>
        <w:rPr>
          <w:rFonts w:ascii="Arial" w:hAnsi="Arial" w:cs="Arial"/>
          <w:sz w:val="24"/>
          <w:szCs w:val="24"/>
        </w:rPr>
      </w:pPr>
      <w:r>
        <w:rPr>
          <w:rFonts w:ascii="Arial" w:hAnsi="Arial" w:cs="Arial"/>
          <w:sz w:val="24"/>
          <w:szCs w:val="24"/>
        </w:rPr>
        <w:t>Au titre des</w:t>
      </w:r>
      <w:r w:rsidR="001C1E11">
        <w:rPr>
          <w:rFonts w:ascii="Arial" w:hAnsi="Arial" w:cs="Arial"/>
          <w:sz w:val="24"/>
          <w:szCs w:val="24"/>
        </w:rPr>
        <w:t xml:space="preserve"> </w:t>
      </w:r>
      <w:r w:rsidR="00000000">
        <w:rPr>
          <w:rFonts w:ascii="Arial" w:hAnsi="Arial" w:cs="Arial"/>
          <w:sz w:val="24"/>
          <w:szCs w:val="24"/>
        </w:rPr>
        <w:t>différents modes de connexion</w:t>
      </w:r>
      <w:r>
        <w:rPr>
          <w:rFonts w:ascii="Arial" w:hAnsi="Arial" w:cs="Arial"/>
          <w:sz w:val="24"/>
          <w:szCs w:val="24"/>
        </w:rPr>
        <w:t xml:space="preserve">, on a l’ADSL, la RTC, le </w:t>
      </w:r>
      <w:r w:rsidR="00F945C3">
        <w:rPr>
          <w:rFonts w:ascii="Arial" w:hAnsi="Arial" w:cs="Arial"/>
          <w:sz w:val="24"/>
          <w:szCs w:val="24"/>
        </w:rPr>
        <w:t>câble</w:t>
      </w:r>
      <w:r>
        <w:rPr>
          <w:rFonts w:ascii="Arial" w:hAnsi="Arial" w:cs="Arial"/>
          <w:sz w:val="24"/>
          <w:szCs w:val="24"/>
        </w:rPr>
        <w:t xml:space="preserve">, la fibre optique pour les connexions </w:t>
      </w:r>
      <w:proofErr w:type="spellStart"/>
      <w:r>
        <w:rPr>
          <w:rFonts w:ascii="Arial" w:hAnsi="Arial" w:cs="Arial"/>
          <w:sz w:val="24"/>
          <w:szCs w:val="24"/>
        </w:rPr>
        <w:t>filiaires</w:t>
      </w:r>
      <w:proofErr w:type="spellEnd"/>
      <w:r>
        <w:rPr>
          <w:rFonts w:ascii="Arial" w:hAnsi="Arial" w:cs="Arial"/>
          <w:sz w:val="24"/>
          <w:szCs w:val="24"/>
        </w:rPr>
        <w:t xml:space="preserve">, la 3G, la </w:t>
      </w:r>
      <w:proofErr w:type="spellStart"/>
      <w:r>
        <w:rPr>
          <w:rFonts w:ascii="Arial" w:hAnsi="Arial" w:cs="Arial"/>
          <w:sz w:val="24"/>
          <w:szCs w:val="24"/>
        </w:rPr>
        <w:t>wimax</w:t>
      </w:r>
      <w:proofErr w:type="spellEnd"/>
      <w:r>
        <w:rPr>
          <w:rFonts w:ascii="Arial" w:hAnsi="Arial" w:cs="Arial"/>
          <w:sz w:val="24"/>
          <w:szCs w:val="24"/>
        </w:rPr>
        <w:t xml:space="preserve">, le WIFI pour les connexions par ondes radio, ou encore satellite ou CPL. Certains réalisent une connexion sans fil, d’autres non (les connexions </w:t>
      </w:r>
      <w:proofErr w:type="spellStart"/>
      <w:r>
        <w:rPr>
          <w:rFonts w:ascii="Arial" w:hAnsi="Arial" w:cs="Arial"/>
          <w:sz w:val="24"/>
          <w:szCs w:val="24"/>
        </w:rPr>
        <w:t>filiaires</w:t>
      </w:r>
      <w:proofErr w:type="spellEnd"/>
      <w:r>
        <w:rPr>
          <w:rFonts w:ascii="Arial" w:hAnsi="Arial" w:cs="Arial"/>
          <w:sz w:val="24"/>
          <w:szCs w:val="24"/>
        </w:rPr>
        <w:t xml:space="preserve">). </w:t>
      </w:r>
    </w:p>
    <w:p w:rsidR="00554239" w:rsidRDefault="00554239">
      <w:pPr>
        <w:jc w:val="both"/>
        <w:rPr>
          <w:rFonts w:ascii="Arial" w:hAnsi="Arial" w:cs="Arial"/>
          <w:sz w:val="24"/>
          <w:szCs w:val="24"/>
        </w:rPr>
      </w:pPr>
    </w:p>
    <w:p w:rsidR="00A4357A" w:rsidRDefault="00A4357A">
      <w:pPr>
        <w:jc w:val="both"/>
        <w:rPr>
          <w:rFonts w:ascii="Arial" w:hAnsi="Arial" w:cs="Arial"/>
          <w:sz w:val="24"/>
          <w:szCs w:val="24"/>
        </w:rPr>
      </w:pPr>
      <w:r>
        <w:rPr>
          <w:rFonts w:ascii="Arial" w:hAnsi="Arial" w:cs="Arial"/>
          <w:sz w:val="24"/>
          <w:szCs w:val="24"/>
        </w:rPr>
        <w:t>On peut les catégoriser en trois types :</w:t>
      </w:r>
    </w:p>
    <w:p w:rsidR="00A4357A" w:rsidRDefault="00A4357A" w:rsidP="00A4357A">
      <w:pPr>
        <w:pStyle w:val="Paragraphedeliste"/>
        <w:numPr>
          <w:ilvl w:val="0"/>
          <w:numId w:val="34"/>
        </w:numPr>
        <w:jc w:val="both"/>
        <w:rPr>
          <w:rFonts w:ascii="Arial" w:hAnsi="Arial" w:cs="Arial"/>
          <w:sz w:val="24"/>
          <w:szCs w:val="24"/>
        </w:rPr>
      </w:pPr>
      <w:proofErr w:type="gramStart"/>
      <w:r>
        <w:rPr>
          <w:rFonts w:ascii="Arial" w:hAnsi="Arial" w:cs="Arial"/>
          <w:sz w:val="24"/>
          <w:szCs w:val="24"/>
        </w:rPr>
        <w:t>L’ ADSL</w:t>
      </w:r>
      <w:proofErr w:type="gramEnd"/>
    </w:p>
    <w:p w:rsidR="00A4357A" w:rsidRDefault="00A4357A" w:rsidP="00A4357A">
      <w:pPr>
        <w:pStyle w:val="Paragraphedeliste"/>
        <w:numPr>
          <w:ilvl w:val="0"/>
          <w:numId w:val="34"/>
        </w:numPr>
        <w:jc w:val="both"/>
        <w:rPr>
          <w:rFonts w:ascii="Arial" w:hAnsi="Arial" w:cs="Arial"/>
          <w:sz w:val="24"/>
          <w:szCs w:val="24"/>
        </w:rPr>
      </w:pPr>
      <w:r>
        <w:rPr>
          <w:rFonts w:ascii="Arial" w:hAnsi="Arial" w:cs="Arial"/>
          <w:sz w:val="24"/>
          <w:szCs w:val="24"/>
        </w:rPr>
        <w:t>La fibre optique FTTH</w:t>
      </w:r>
    </w:p>
    <w:p w:rsidR="00F17880" w:rsidRPr="00A4357A" w:rsidRDefault="00A4357A" w:rsidP="00A4357A">
      <w:pPr>
        <w:pStyle w:val="Paragraphedeliste"/>
        <w:numPr>
          <w:ilvl w:val="0"/>
          <w:numId w:val="34"/>
        </w:numPr>
        <w:jc w:val="both"/>
        <w:rPr>
          <w:rFonts w:ascii="Arial" w:hAnsi="Arial" w:cs="Arial"/>
          <w:sz w:val="24"/>
          <w:szCs w:val="24"/>
        </w:rPr>
      </w:pPr>
      <w:r>
        <w:rPr>
          <w:rFonts w:ascii="Arial" w:hAnsi="Arial" w:cs="Arial"/>
          <w:sz w:val="24"/>
          <w:szCs w:val="24"/>
        </w:rPr>
        <w:t xml:space="preserve">Le </w:t>
      </w:r>
      <w:r w:rsidR="00F945C3">
        <w:rPr>
          <w:rFonts w:ascii="Arial" w:hAnsi="Arial" w:cs="Arial"/>
          <w:sz w:val="24"/>
          <w:szCs w:val="24"/>
        </w:rPr>
        <w:t>câble</w:t>
      </w:r>
      <w:r>
        <w:rPr>
          <w:rFonts w:ascii="Arial" w:hAnsi="Arial" w:cs="Arial"/>
          <w:sz w:val="24"/>
          <w:szCs w:val="24"/>
        </w:rPr>
        <w:t xml:space="preserve"> ou FTTB</w:t>
      </w:r>
      <w:r w:rsidRPr="00A4357A">
        <w:rPr>
          <w:rFonts w:ascii="Arial" w:hAnsi="Arial" w:cs="Arial"/>
          <w:sz w:val="24"/>
          <w:szCs w:val="24"/>
        </w:rPr>
        <w:t xml:space="preserve"> </w:t>
      </w:r>
    </w:p>
    <w:p w:rsidR="00F945C3" w:rsidRDefault="00F945C3" w:rsidP="00F945C3">
      <w:pPr>
        <w:jc w:val="both"/>
        <w:rPr>
          <w:rFonts w:ascii="Arial" w:hAnsi="Arial" w:cs="Arial"/>
          <w:sz w:val="24"/>
          <w:szCs w:val="24"/>
        </w:rPr>
      </w:pPr>
    </w:p>
    <w:p w:rsidR="00F945C3" w:rsidRDefault="00F945C3" w:rsidP="00F945C3">
      <w:pPr>
        <w:pStyle w:val="Titre2"/>
        <w:numPr>
          <w:ilvl w:val="0"/>
          <w:numId w:val="40"/>
        </w:numPr>
        <w:rPr>
          <w:sz w:val="36"/>
          <w:szCs w:val="36"/>
        </w:rPr>
      </w:pPr>
      <w:bookmarkStart w:id="17" w:name="_Toc129419379"/>
      <w:r>
        <w:rPr>
          <w:sz w:val="36"/>
          <w:szCs w:val="36"/>
        </w:rPr>
        <w:t>Le</w:t>
      </w:r>
      <w:r>
        <w:rPr>
          <w:sz w:val="36"/>
          <w:szCs w:val="36"/>
        </w:rPr>
        <w:t>s acteurs de la connexion</w:t>
      </w:r>
      <w:bookmarkEnd w:id="17"/>
      <w:r>
        <w:rPr>
          <w:sz w:val="36"/>
          <w:szCs w:val="36"/>
        </w:rPr>
        <w:t xml:space="preserve"> </w:t>
      </w:r>
      <w:r>
        <w:rPr>
          <w:sz w:val="36"/>
          <w:szCs w:val="36"/>
        </w:rPr>
        <w:t xml:space="preserve"> </w:t>
      </w:r>
    </w:p>
    <w:p w:rsidR="00B070CC" w:rsidRDefault="00B070CC">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Les acteurs de connexion </w:t>
      </w:r>
      <w:r w:rsidR="00B070CC">
        <w:rPr>
          <w:rFonts w:ascii="Arial" w:hAnsi="Arial" w:cs="Arial"/>
          <w:sz w:val="24"/>
          <w:szCs w:val="24"/>
        </w:rPr>
        <w:t xml:space="preserve">ou intermédiaires des réseaux internet sont nationaux ou transnationaux. </w:t>
      </w:r>
    </w:p>
    <w:p w:rsidR="00B070CC" w:rsidRDefault="00B070CC">
      <w:pPr>
        <w:jc w:val="both"/>
        <w:rPr>
          <w:rFonts w:ascii="Arial" w:hAnsi="Arial" w:cs="Arial"/>
          <w:sz w:val="24"/>
          <w:szCs w:val="24"/>
        </w:rPr>
      </w:pPr>
      <w:r>
        <w:rPr>
          <w:rFonts w:ascii="Arial" w:hAnsi="Arial" w:cs="Arial"/>
          <w:sz w:val="24"/>
          <w:szCs w:val="24"/>
        </w:rPr>
        <w:t xml:space="preserve">Dans le cadre de notre propos nous allons en référencer les principaux. Ce sont : </w:t>
      </w:r>
    </w:p>
    <w:p w:rsidR="00B070CC" w:rsidRDefault="00B070CC" w:rsidP="00B070CC">
      <w:pPr>
        <w:pStyle w:val="Paragraphedeliste"/>
        <w:numPr>
          <w:ilvl w:val="0"/>
          <w:numId w:val="34"/>
        </w:numPr>
        <w:jc w:val="both"/>
        <w:rPr>
          <w:rFonts w:ascii="Arial" w:hAnsi="Arial" w:cs="Arial"/>
          <w:sz w:val="24"/>
          <w:szCs w:val="24"/>
          <w:lang w:val="en-US"/>
        </w:rPr>
      </w:pPr>
      <w:r>
        <w:rPr>
          <w:rFonts w:ascii="Arial" w:hAnsi="Arial" w:cs="Arial"/>
          <w:sz w:val="24"/>
          <w:szCs w:val="24"/>
          <w:lang w:val="en-US"/>
        </w:rPr>
        <w:t xml:space="preserve">Les </w:t>
      </w:r>
      <w:proofErr w:type="spellStart"/>
      <w:r>
        <w:rPr>
          <w:rFonts w:ascii="Arial" w:hAnsi="Arial" w:cs="Arial"/>
          <w:sz w:val="24"/>
          <w:szCs w:val="24"/>
          <w:lang w:val="en-US"/>
        </w:rPr>
        <w:t>fournisseurs</w:t>
      </w:r>
      <w:proofErr w:type="spellEnd"/>
      <w:r>
        <w:rPr>
          <w:rFonts w:ascii="Arial" w:hAnsi="Arial" w:cs="Arial"/>
          <w:sz w:val="24"/>
          <w:szCs w:val="24"/>
          <w:lang w:val="en-US"/>
        </w:rPr>
        <w:t xml:space="preserve"> </w:t>
      </w:r>
      <w:proofErr w:type="spellStart"/>
      <w:r>
        <w:rPr>
          <w:rFonts w:ascii="Arial" w:hAnsi="Arial" w:cs="Arial"/>
          <w:sz w:val="24"/>
          <w:szCs w:val="24"/>
          <w:lang w:val="en-US"/>
        </w:rPr>
        <w:t>d’accès</w:t>
      </w:r>
      <w:proofErr w:type="spellEnd"/>
      <w:r>
        <w:rPr>
          <w:rFonts w:ascii="Arial" w:hAnsi="Arial" w:cs="Arial"/>
          <w:sz w:val="24"/>
          <w:szCs w:val="24"/>
          <w:lang w:val="en-US"/>
        </w:rPr>
        <w:t xml:space="preserve"> à </w:t>
      </w:r>
      <w:proofErr w:type="spellStart"/>
      <w:r>
        <w:rPr>
          <w:rFonts w:ascii="Arial" w:hAnsi="Arial" w:cs="Arial"/>
          <w:sz w:val="24"/>
          <w:szCs w:val="24"/>
          <w:lang w:val="en-US"/>
        </w:rPr>
        <w:t>Iinternet</w:t>
      </w:r>
      <w:proofErr w:type="spellEnd"/>
      <w:r>
        <w:rPr>
          <w:rFonts w:ascii="Arial" w:hAnsi="Arial" w:cs="Arial"/>
          <w:sz w:val="24"/>
          <w:szCs w:val="24"/>
          <w:lang w:val="en-US"/>
        </w:rPr>
        <w:t xml:space="preserve"> (FIA)</w:t>
      </w:r>
    </w:p>
    <w:p w:rsidR="00B070CC" w:rsidRDefault="00B070CC" w:rsidP="00B070CC">
      <w:pPr>
        <w:pStyle w:val="Paragraphedeliste"/>
        <w:numPr>
          <w:ilvl w:val="0"/>
          <w:numId w:val="34"/>
        </w:numPr>
        <w:jc w:val="both"/>
        <w:rPr>
          <w:rFonts w:ascii="Arial" w:hAnsi="Arial" w:cs="Arial"/>
          <w:sz w:val="24"/>
          <w:szCs w:val="24"/>
          <w:lang w:val="en-US"/>
        </w:rPr>
      </w:pPr>
      <w:r>
        <w:rPr>
          <w:rFonts w:ascii="Arial" w:hAnsi="Arial" w:cs="Arial"/>
          <w:sz w:val="24"/>
          <w:szCs w:val="24"/>
          <w:lang w:val="en-US"/>
        </w:rPr>
        <w:t xml:space="preserve">Les </w:t>
      </w:r>
      <w:proofErr w:type="spellStart"/>
      <w:r>
        <w:rPr>
          <w:rFonts w:ascii="Arial" w:hAnsi="Arial" w:cs="Arial"/>
          <w:sz w:val="24"/>
          <w:szCs w:val="24"/>
          <w:lang w:val="en-US"/>
        </w:rPr>
        <w:t>fournisseurs</w:t>
      </w:r>
      <w:proofErr w:type="spellEnd"/>
      <w:r>
        <w:rPr>
          <w:rFonts w:ascii="Arial" w:hAnsi="Arial" w:cs="Arial"/>
          <w:sz w:val="24"/>
          <w:szCs w:val="24"/>
          <w:lang w:val="en-US"/>
        </w:rPr>
        <w:t xml:space="preserve"> de </w:t>
      </w:r>
      <w:proofErr w:type="spellStart"/>
      <w:r>
        <w:rPr>
          <w:rFonts w:ascii="Arial" w:hAnsi="Arial" w:cs="Arial"/>
          <w:sz w:val="24"/>
          <w:szCs w:val="24"/>
          <w:lang w:val="en-US"/>
        </w:rPr>
        <w:t>contenu</w:t>
      </w:r>
      <w:proofErr w:type="spellEnd"/>
      <w:r>
        <w:rPr>
          <w:rFonts w:ascii="Arial" w:hAnsi="Arial" w:cs="Arial"/>
          <w:sz w:val="24"/>
          <w:szCs w:val="24"/>
          <w:lang w:val="en-US"/>
        </w:rPr>
        <w:t xml:space="preserve"> et </w:t>
      </w:r>
      <w:proofErr w:type="spellStart"/>
      <w:r>
        <w:rPr>
          <w:rFonts w:ascii="Arial" w:hAnsi="Arial" w:cs="Arial"/>
          <w:sz w:val="24"/>
          <w:szCs w:val="24"/>
          <w:lang w:val="en-US"/>
        </w:rPr>
        <w:t>d’applications</w:t>
      </w:r>
      <w:proofErr w:type="spellEnd"/>
      <w:r>
        <w:rPr>
          <w:rFonts w:ascii="Arial" w:hAnsi="Arial" w:cs="Arial"/>
          <w:sz w:val="24"/>
          <w:szCs w:val="24"/>
          <w:lang w:val="en-US"/>
        </w:rPr>
        <w:t xml:space="preserve"> (FCA)</w:t>
      </w:r>
    </w:p>
    <w:p w:rsidR="00B070CC" w:rsidRDefault="00B070CC" w:rsidP="00B070CC">
      <w:pPr>
        <w:pStyle w:val="Paragraphedeliste"/>
        <w:numPr>
          <w:ilvl w:val="0"/>
          <w:numId w:val="34"/>
        </w:numPr>
        <w:jc w:val="both"/>
        <w:rPr>
          <w:rFonts w:ascii="Arial" w:hAnsi="Arial" w:cs="Arial"/>
          <w:sz w:val="24"/>
          <w:szCs w:val="24"/>
          <w:lang w:val="en-US"/>
        </w:rPr>
      </w:pPr>
      <w:r>
        <w:rPr>
          <w:rFonts w:ascii="Arial" w:hAnsi="Arial" w:cs="Arial"/>
          <w:sz w:val="24"/>
          <w:szCs w:val="24"/>
          <w:lang w:val="en-US"/>
        </w:rPr>
        <w:t xml:space="preserve">Les </w:t>
      </w:r>
      <w:proofErr w:type="spellStart"/>
      <w:r>
        <w:rPr>
          <w:rFonts w:ascii="Arial" w:hAnsi="Arial" w:cs="Arial"/>
          <w:sz w:val="24"/>
          <w:szCs w:val="24"/>
          <w:lang w:val="en-US"/>
        </w:rPr>
        <w:t>hébergeurs</w:t>
      </w:r>
      <w:proofErr w:type="spellEnd"/>
      <w:r>
        <w:rPr>
          <w:rStyle w:val="Appelnotedebasdep"/>
          <w:rFonts w:ascii="Arial" w:hAnsi="Arial" w:cs="Arial"/>
          <w:sz w:val="24"/>
          <w:szCs w:val="24"/>
          <w:lang w:val="en-US"/>
        </w:rPr>
        <w:footnoteReference w:id="17"/>
      </w:r>
    </w:p>
    <w:p w:rsidR="00B070CC" w:rsidRPr="00B070CC" w:rsidRDefault="00B070CC" w:rsidP="00B070CC">
      <w:pPr>
        <w:pStyle w:val="Paragraphedeliste"/>
        <w:numPr>
          <w:ilvl w:val="0"/>
          <w:numId w:val="34"/>
        </w:numPr>
        <w:jc w:val="both"/>
        <w:rPr>
          <w:rFonts w:ascii="Arial" w:hAnsi="Arial" w:cs="Arial"/>
          <w:sz w:val="24"/>
          <w:szCs w:val="24"/>
          <w:lang w:val="en-US"/>
        </w:rPr>
      </w:pPr>
      <w:r>
        <w:rPr>
          <w:rFonts w:ascii="Arial" w:hAnsi="Arial" w:cs="Arial"/>
          <w:sz w:val="24"/>
          <w:szCs w:val="24"/>
          <w:lang w:val="en-US"/>
        </w:rPr>
        <w:t xml:space="preserve">Les </w:t>
      </w:r>
      <w:proofErr w:type="spellStart"/>
      <w:r>
        <w:rPr>
          <w:rFonts w:ascii="Arial" w:hAnsi="Arial" w:cs="Arial"/>
          <w:sz w:val="24"/>
          <w:szCs w:val="24"/>
          <w:lang w:val="en-US"/>
        </w:rPr>
        <w:t>transitaires</w:t>
      </w:r>
      <w:proofErr w:type="spellEnd"/>
      <w:r>
        <w:rPr>
          <w:rStyle w:val="Appelnotedebasdep"/>
          <w:rFonts w:ascii="Arial" w:hAnsi="Arial" w:cs="Arial"/>
          <w:sz w:val="24"/>
          <w:szCs w:val="24"/>
          <w:lang w:val="en-US"/>
        </w:rPr>
        <w:footnoteReference w:id="18"/>
      </w:r>
    </w:p>
    <w:p w:rsidR="00F17880" w:rsidRDefault="00F17880">
      <w:pPr>
        <w:jc w:val="both"/>
        <w:rPr>
          <w:rFonts w:ascii="Arial" w:hAnsi="Arial" w:cs="Arial"/>
          <w:sz w:val="24"/>
          <w:szCs w:val="24"/>
          <w:lang w:val="en-US"/>
        </w:rPr>
      </w:pPr>
    </w:p>
    <w:p w:rsidR="00F17880" w:rsidRDefault="00000000">
      <w:pPr>
        <w:keepNext/>
        <w:keepLines/>
        <w:spacing w:before="240"/>
        <w:jc w:val="center"/>
        <w:outlineLvl w:val="0"/>
        <w:rPr>
          <w:rFonts w:ascii="Arial" w:hAnsi="Arial" w:cs="Arial"/>
          <w:sz w:val="24"/>
          <w:szCs w:val="24"/>
          <w:lang w:val="en-US"/>
        </w:rPr>
      </w:pPr>
      <w:bookmarkStart w:id="18" w:name="_Toc129419380"/>
      <w:r>
        <w:rPr>
          <w:rFonts w:ascii="Cambria" w:eastAsia="SimSun" w:hAnsi="Cambria"/>
          <w:color w:val="365F91"/>
          <w:sz w:val="40"/>
          <w:szCs w:val="40"/>
        </w:rPr>
        <w:t xml:space="preserve">CHAPITRE </w:t>
      </w:r>
      <w:r>
        <w:rPr>
          <w:rFonts w:eastAsia="SimSun" w:hAnsi="Cambria"/>
          <w:color w:val="365F91"/>
          <w:sz w:val="40"/>
          <w:szCs w:val="40"/>
        </w:rPr>
        <w:t>3</w:t>
      </w:r>
      <w:r>
        <w:rPr>
          <w:rFonts w:ascii="Cambria" w:eastAsia="SimSun" w:hAnsi="Cambria"/>
          <w:color w:val="365F91"/>
          <w:sz w:val="40"/>
          <w:szCs w:val="40"/>
        </w:rPr>
        <w:t xml:space="preserve"> : L</w:t>
      </w:r>
      <w:r>
        <w:rPr>
          <w:rFonts w:eastAsia="SimSun" w:hAnsi="Cambria"/>
          <w:color w:val="365F91"/>
          <w:sz w:val="40"/>
          <w:szCs w:val="40"/>
        </w:rPr>
        <w:t>ES DOMAINE</w:t>
      </w:r>
      <w:r>
        <w:rPr>
          <w:rFonts w:ascii="Cambria" w:eastAsia="SimSun" w:hAnsi="Cambria"/>
          <w:color w:val="365F91"/>
          <w:sz w:val="40"/>
          <w:szCs w:val="40"/>
        </w:rPr>
        <w:t>S</w:t>
      </w:r>
      <w:r>
        <w:rPr>
          <w:rFonts w:eastAsia="SimSun" w:hAnsi="Cambria"/>
          <w:color w:val="365F91"/>
          <w:sz w:val="40"/>
          <w:szCs w:val="40"/>
        </w:rPr>
        <w:t xml:space="preserve"> NOVATEURS </w:t>
      </w:r>
      <w:r>
        <w:rPr>
          <w:rFonts w:ascii="Cambria" w:eastAsia="SimSun" w:hAnsi="Cambria"/>
          <w:color w:val="365F91"/>
          <w:sz w:val="40"/>
          <w:szCs w:val="40"/>
        </w:rPr>
        <w:t>DE</w:t>
      </w:r>
      <w:r>
        <w:rPr>
          <w:rFonts w:eastAsia="SimSun" w:hAnsi="Cambria"/>
          <w:color w:val="365F91"/>
          <w:sz w:val="40"/>
          <w:szCs w:val="40"/>
        </w:rPr>
        <w:t xml:space="preserve">S </w:t>
      </w:r>
      <w:r>
        <w:rPr>
          <w:rFonts w:ascii="Cambria" w:eastAsia="SimSun" w:hAnsi="Cambria"/>
          <w:color w:val="365F91"/>
          <w:sz w:val="40"/>
          <w:szCs w:val="40"/>
        </w:rPr>
        <w:t>TI</w:t>
      </w:r>
      <w:r>
        <w:rPr>
          <w:rFonts w:eastAsia="SimSun" w:hAnsi="Cambria"/>
          <w:color w:val="365F91"/>
          <w:sz w:val="40"/>
          <w:szCs w:val="40"/>
        </w:rPr>
        <w:t>CS</w:t>
      </w:r>
      <w:bookmarkEnd w:id="18"/>
      <w:r>
        <w:rPr>
          <w:rFonts w:eastAsia="SimSun" w:hAnsi="Cambria"/>
          <w:color w:val="365F91"/>
          <w:sz w:val="40"/>
          <w:szCs w:val="40"/>
        </w:rPr>
        <w:t xml:space="preserve"> </w:t>
      </w:r>
    </w:p>
    <w:p w:rsidR="00F17880" w:rsidRDefault="00F17880">
      <w:pPr>
        <w:jc w:val="both"/>
        <w:rPr>
          <w:rFonts w:ascii="Arial" w:hAnsi="Arial" w:cs="Arial"/>
          <w:sz w:val="24"/>
          <w:szCs w:val="24"/>
          <w:lang w:val="en-US"/>
        </w:rPr>
      </w:pPr>
    </w:p>
    <w:p w:rsidR="00E70E4A" w:rsidRDefault="00E70E4A">
      <w:pPr>
        <w:jc w:val="both"/>
        <w:rPr>
          <w:rFonts w:ascii="Arial" w:hAnsi="Arial" w:cs="Arial"/>
          <w:sz w:val="24"/>
          <w:szCs w:val="24"/>
        </w:rPr>
      </w:pPr>
      <w:r>
        <w:rPr>
          <w:rFonts w:ascii="Arial" w:hAnsi="Arial" w:cs="Arial"/>
          <w:sz w:val="24"/>
          <w:szCs w:val="24"/>
        </w:rPr>
        <w:t xml:space="preserve">Les </w:t>
      </w:r>
      <w:proofErr w:type="spellStart"/>
      <w:r>
        <w:rPr>
          <w:rFonts w:ascii="Arial" w:hAnsi="Arial" w:cs="Arial"/>
          <w:sz w:val="24"/>
          <w:szCs w:val="24"/>
        </w:rPr>
        <w:t>TICs</w:t>
      </w:r>
      <w:proofErr w:type="spellEnd"/>
      <w:r>
        <w:rPr>
          <w:rFonts w:ascii="Arial" w:hAnsi="Arial" w:cs="Arial"/>
          <w:sz w:val="24"/>
          <w:szCs w:val="24"/>
        </w:rPr>
        <w:t xml:space="preserve"> peuvent être regroupés en cinq secteurs : </w:t>
      </w:r>
    </w:p>
    <w:p w:rsidR="00E70E4A" w:rsidRDefault="00E70E4A" w:rsidP="00E70E4A">
      <w:pPr>
        <w:pStyle w:val="Paragraphedeliste"/>
        <w:numPr>
          <w:ilvl w:val="0"/>
          <w:numId w:val="34"/>
        </w:numPr>
        <w:jc w:val="both"/>
        <w:rPr>
          <w:rFonts w:ascii="Arial" w:hAnsi="Arial" w:cs="Arial"/>
          <w:sz w:val="24"/>
          <w:szCs w:val="24"/>
        </w:rPr>
      </w:pPr>
      <w:r>
        <w:rPr>
          <w:rFonts w:ascii="Arial" w:hAnsi="Arial" w:cs="Arial"/>
          <w:sz w:val="24"/>
          <w:szCs w:val="24"/>
        </w:rPr>
        <w:t>Les services de télécommunications</w:t>
      </w:r>
      <w:r w:rsidR="00270586">
        <w:rPr>
          <w:rFonts w:ascii="Arial" w:hAnsi="Arial" w:cs="Arial"/>
          <w:sz w:val="24"/>
          <w:szCs w:val="24"/>
        </w:rPr>
        <w:t> ;</w:t>
      </w:r>
    </w:p>
    <w:p w:rsidR="00E70E4A" w:rsidRDefault="00E70E4A" w:rsidP="00E70E4A">
      <w:pPr>
        <w:pStyle w:val="Paragraphedeliste"/>
        <w:jc w:val="both"/>
        <w:rPr>
          <w:rFonts w:ascii="Arial" w:hAnsi="Arial" w:cs="Arial"/>
          <w:sz w:val="24"/>
          <w:szCs w:val="24"/>
        </w:rPr>
      </w:pPr>
      <w:r>
        <w:rPr>
          <w:rFonts w:ascii="Arial" w:hAnsi="Arial" w:cs="Arial"/>
          <w:sz w:val="24"/>
          <w:szCs w:val="24"/>
        </w:rPr>
        <w:t xml:space="preserve">Ils consistent en la transmission et l’acheminement de signaux sur le </w:t>
      </w:r>
      <w:r w:rsidR="00270586">
        <w:rPr>
          <w:rFonts w:ascii="Arial" w:hAnsi="Arial" w:cs="Arial"/>
          <w:sz w:val="24"/>
          <w:szCs w:val="24"/>
        </w:rPr>
        <w:t>réseau</w:t>
      </w:r>
      <w:r>
        <w:rPr>
          <w:rFonts w:ascii="Arial" w:hAnsi="Arial" w:cs="Arial"/>
          <w:sz w:val="24"/>
          <w:szCs w:val="24"/>
        </w:rPr>
        <w:t xml:space="preserve"> public de télécommunications par des procédés </w:t>
      </w:r>
      <w:r w:rsidR="00270586">
        <w:rPr>
          <w:rFonts w:ascii="Arial" w:hAnsi="Arial" w:cs="Arial"/>
          <w:sz w:val="24"/>
          <w:szCs w:val="24"/>
        </w:rPr>
        <w:t>de télécommunications.</w:t>
      </w:r>
    </w:p>
    <w:p w:rsidR="00270586" w:rsidRDefault="00270586" w:rsidP="00E70E4A">
      <w:pPr>
        <w:pStyle w:val="Paragraphedeliste"/>
        <w:jc w:val="both"/>
        <w:rPr>
          <w:rFonts w:ascii="Arial" w:hAnsi="Arial" w:cs="Arial"/>
          <w:sz w:val="24"/>
          <w:szCs w:val="24"/>
        </w:rPr>
      </w:pPr>
    </w:p>
    <w:p w:rsidR="00E70E4A" w:rsidRDefault="00000000" w:rsidP="00E70E4A">
      <w:pPr>
        <w:pStyle w:val="Paragraphedeliste"/>
        <w:numPr>
          <w:ilvl w:val="0"/>
          <w:numId w:val="34"/>
        </w:numPr>
        <w:jc w:val="both"/>
        <w:rPr>
          <w:rFonts w:ascii="Arial" w:hAnsi="Arial" w:cs="Arial"/>
          <w:sz w:val="24"/>
          <w:szCs w:val="24"/>
        </w:rPr>
      </w:pPr>
      <w:r w:rsidRPr="00E70E4A">
        <w:rPr>
          <w:rFonts w:ascii="Arial" w:hAnsi="Arial" w:cs="Arial"/>
          <w:sz w:val="24"/>
          <w:szCs w:val="24"/>
        </w:rPr>
        <w:t>Le</w:t>
      </w:r>
      <w:r w:rsidR="00E70E4A">
        <w:rPr>
          <w:rFonts w:ascii="Arial" w:hAnsi="Arial" w:cs="Arial"/>
          <w:sz w:val="24"/>
          <w:szCs w:val="24"/>
        </w:rPr>
        <w:t>s multimédia et logiciels informatiques</w:t>
      </w:r>
      <w:r w:rsidR="00270586">
        <w:rPr>
          <w:rFonts w:ascii="Arial" w:hAnsi="Arial" w:cs="Arial"/>
          <w:sz w:val="24"/>
          <w:szCs w:val="24"/>
        </w:rPr>
        <w:t> ;</w:t>
      </w:r>
    </w:p>
    <w:p w:rsidR="00270586" w:rsidRDefault="00270586" w:rsidP="00270586">
      <w:pPr>
        <w:pStyle w:val="Paragraphedeliste"/>
        <w:jc w:val="both"/>
        <w:rPr>
          <w:rFonts w:ascii="Arial" w:hAnsi="Arial" w:cs="Arial"/>
          <w:sz w:val="24"/>
          <w:szCs w:val="24"/>
        </w:rPr>
      </w:pPr>
      <w:r>
        <w:rPr>
          <w:rFonts w:ascii="Arial" w:hAnsi="Arial" w:cs="Arial"/>
          <w:sz w:val="24"/>
          <w:szCs w:val="24"/>
        </w:rPr>
        <w:t xml:space="preserve">On parle de </w:t>
      </w:r>
      <w:r w:rsidR="002E5EEF">
        <w:rPr>
          <w:rFonts w:ascii="Arial" w:hAnsi="Arial" w:cs="Arial"/>
          <w:sz w:val="24"/>
          <w:szCs w:val="24"/>
        </w:rPr>
        <w:t>logiciels multimédias</w:t>
      </w:r>
      <w:r>
        <w:rPr>
          <w:rFonts w:ascii="Arial" w:hAnsi="Arial" w:cs="Arial"/>
          <w:sz w:val="24"/>
          <w:szCs w:val="24"/>
        </w:rPr>
        <w:t xml:space="preserve">. Ils sont </w:t>
      </w:r>
      <w:r w:rsidR="002E5EEF">
        <w:rPr>
          <w:rFonts w:ascii="Arial" w:hAnsi="Arial" w:cs="Arial"/>
          <w:sz w:val="24"/>
          <w:szCs w:val="24"/>
        </w:rPr>
        <w:t>destinés</w:t>
      </w:r>
      <w:r>
        <w:rPr>
          <w:rFonts w:ascii="Arial" w:hAnsi="Arial" w:cs="Arial"/>
          <w:sz w:val="24"/>
          <w:szCs w:val="24"/>
        </w:rPr>
        <w:t xml:space="preserve"> à enregistrer, à restituer des médias numériques. </w:t>
      </w:r>
    </w:p>
    <w:p w:rsidR="00270586" w:rsidRDefault="00270586" w:rsidP="00270586">
      <w:pPr>
        <w:pStyle w:val="Paragraphedeliste"/>
        <w:jc w:val="both"/>
        <w:rPr>
          <w:rFonts w:ascii="Arial" w:hAnsi="Arial" w:cs="Arial"/>
          <w:sz w:val="24"/>
          <w:szCs w:val="24"/>
        </w:rPr>
      </w:pPr>
    </w:p>
    <w:p w:rsidR="00E70E4A" w:rsidRDefault="00E70E4A" w:rsidP="00E70E4A">
      <w:pPr>
        <w:pStyle w:val="Paragraphedeliste"/>
        <w:numPr>
          <w:ilvl w:val="0"/>
          <w:numId w:val="34"/>
        </w:numPr>
        <w:jc w:val="both"/>
        <w:rPr>
          <w:rFonts w:ascii="Arial" w:hAnsi="Arial" w:cs="Arial"/>
          <w:sz w:val="24"/>
          <w:szCs w:val="24"/>
        </w:rPr>
      </w:pPr>
      <w:r>
        <w:rPr>
          <w:rFonts w:ascii="Arial" w:hAnsi="Arial" w:cs="Arial"/>
          <w:sz w:val="24"/>
          <w:szCs w:val="24"/>
        </w:rPr>
        <w:t>Les services conseils en TI</w:t>
      </w:r>
      <w:r w:rsidR="00270586">
        <w:rPr>
          <w:rFonts w:ascii="Arial" w:hAnsi="Arial" w:cs="Arial"/>
          <w:sz w:val="24"/>
          <w:szCs w:val="24"/>
        </w:rPr>
        <w:t> ;</w:t>
      </w:r>
    </w:p>
    <w:p w:rsidR="00270586" w:rsidRDefault="00270586" w:rsidP="00270586">
      <w:pPr>
        <w:pStyle w:val="Paragraphedeliste"/>
        <w:jc w:val="both"/>
        <w:rPr>
          <w:rFonts w:ascii="Arial" w:hAnsi="Arial" w:cs="Arial"/>
          <w:sz w:val="24"/>
          <w:szCs w:val="24"/>
        </w:rPr>
      </w:pPr>
      <w:r>
        <w:rPr>
          <w:rFonts w:ascii="Arial" w:hAnsi="Arial" w:cs="Arial"/>
          <w:sz w:val="24"/>
          <w:szCs w:val="24"/>
        </w:rPr>
        <w:t>Il s’agit du conseil en informatique. Il englobe l’acquisition d’un parc de matériel, la mise en place, l’installation de logiciels, la création d’un réseau, la maintenance, la sécurité…</w:t>
      </w:r>
    </w:p>
    <w:p w:rsidR="00270586" w:rsidRPr="00270586" w:rsidRDefault="00270586" w:rsidP="00270586">
      <w:pPr>
        <w:jc w:val="both"/>
        <w:rPr>
          <w:rFonts w:ascii="Arial" w:hAnsi="Arial" w:cs="Arial"/>
          <w:sz w:val="24"/>
          <w:szCs w:val="24"/>
        </w:rPr>
      </w:pPr>
    </w:p>
    <w:p w:rsidR="00E70E4A" w:rsidRDefault="00E70E4A" w:rsidP="00E70E4A">
      <w:pPr>
        <w:pStyle w:val="Paragraphedeliste"/>
        <w:numPr>
          <w:ilvl w:val="0"/>
          <w:numId w:val="34"/>
        </w:numPr>
        <w:jc w:val="both"/>
        <w:rPr>
          <w:rFonts w:ascii="Arial" w:hAnsi="Arial" w:cs="Arial"/>
          <w:sz w:val="24"/>
          <w:szCs w:val="24"/>
        </w:rPr>
      </w:pPr>
      <w:r>
        <w:rPr>
          <w:rFonts w:ascii="Arial" w:hAnsi="Arial" w:cs="Arial"/>
          <w:sz w:val="24"/>
          <w:szCs w:val="24"/>
        </w:rPr>
        <w:t>La fabrication de matériel informatique et de communication</w:t>
      </w:r>
      <w:r w:rsidR="00270586">
        <w:rPr>
          <w:rFonts w:ascii="Arial" w:hAnsi="Arial" w:cs="Arial"/>
          <w:sz w:val="24"/>
          <w:szCs w:val="24"/>
        </w:rPr>
        <w:t> ;</w:t>
      </w:r>
    </w:p>
    <w:p w:rsidR="00270586" w:rsidRDefault="00270586" w:rsidP="00270586">
      <w:pPr>
        <w:pStyle w:val="Paragraphedeliste"/>
        <w:jc w:val="both"/>
        <w:rPr>
          <w:rFonts w:ascii="Arial" w:hAnsi="Arial" w:cs="Arial"/>
          <w:sz w:val="24"/>
          <w:szCs w:val="24"/>
        </w:rPr>
      </w:pPr>
    </w:p>
    <w:p w:rsidR="00F17880" w:rsidRPr="00B72FAE" w:rsidRDefault="00E70E4A" w:rsidP="00E70E4A">
      <w:pPr>
        <w:pStyle w:val="Paragraphedeliste"/>
        <w:numPr>
          <w:ilvl w:val="0"/>
          <w:numId w:val="34"/>
        </w:numPr>
        <w:jc w:val="both"/>
        <w:rPr>
          <w:rFonts w:ascii="Arial" w:hAnsi="Arial" w:cs="Arial"/>
          <w:sz w:val="24"/>
          <w:szCs w:val="24"/>
        </w:rPr>
      </w:pPr>
      <w:r>
        <w:rPr>
          <w:rFonts w:ascii="Arial" w:hAnsi="Arial" w:cs="Arial"/>
          <w:sz w:val="24"/>
          <w:szCs w:val="24"/>
        </w:rPr>
        <w:t xml:space="preserve">Le commerce </w:t>
      </w:r>
      <w:r w:rsidR="00B72FAE">
        <w:rPr>
          <w:rFonts w:ascii="Arial" w:hAnsi="Arial" w:cs="Arial"/>
          <w:sz w:val="24"/>
          <w:szCs w:val="24"/>
        </w:rPr>
        <w:t>physique ou électronique</w:t>
      </w:r>
      <w:r>
        <w:rPr>
          <w:rFonts w:ascii="Arial" w:hAnsi="Arial" w:cs="Arial"/>
          <w:sz w:val="24"/>
          <w:szCs w:val="24"/>
        </w:rPr>
        <w:t xml:space="preserve"> de produits informatiques</w:t>
      </w:r>
      <w:r w:rsidR="00B72FAE">
        <w:rPr>
          <w:rFonts w:ascii="Arial" w:hAnsi="Arial" w:cs="Arial"/>
          <w:sz w:val="24"/>
          <w:szCs w:val="24"/>
        </w:rPr>
        <w:t>, en détail ou en gros</w:t>
      </w:r>
      <w:r>
        <w:rPr>
          <w:rFonts w:ascii="Arial" w:hAnsi="Arial" w:cs="Arial"/>
          <w:sz w:val="24"/>
          <w:szCs w:val="24"/>
        </w:rPr>
        <w:t xml:space="preserve">. </w:t>
      </w:r>
    </w:p>
    <w:p w:rsidR="00B72FAE" w:rsidRDefault="00B72FAE">
      <w:pPr>
        <w:jc w:val="both"/>
        <w:rPr>
          <w:rFonts w:ascii="Arial" w:hAnsi="Arial" w:cs="Arial"/>
          <w:sz w:val="24"/>
          <w:szCs w:val="24"/>
        </w:rPr>
      </w:pPr>
    </w:p>
    <w:p w:rsidR="00F17880" w:rsidRDefault="00B72FAE">
      <w:pPr>
        <w:jc w:val="both"/>
        <w:rPr>
          <w:rFonts w:ascii="Arial" w:hAnsi="Arial" w:cs="Arial"/>
          <w:sz w:val="24"/>
          <w:szCs w:val="24"/>
        </w:rPr>
      </w:pPr>
      <w:r>
        <w:rPr>
          <w:rFonts w:ascii="Arial" w:hAnsi="Arial" w:cs="Arial"/>
          <w:sz w:val="24"/>
          <w:szCs w:val="24"/>
        </w:rPr>
        <w:t xml:space="preserve">La </w:t>
      </w:r>
      <w:r w:rsidR="00000000">
        <w:rPr>
          <w:rFonts w:ascii="Arial" w:hAnsi="Arial" w:cs="Arial"/>
          <w:sz w:val="24"/>
          <w:szCs w:val="24"/>
        </w:rPr>
        <w:t>cryptographie</w:t>
      </w:r>
      <w:r>
        <w:rPr>
          <w:rFonts w:ascii="Arial" w:hAnsi="Arial" w:cs="Arial"/>
          <w:sz w:val="24"/>
          <w:szCs w:val="24"/>
        </w:rPr>
        <w:t xml:space="preserve"> apparait elle aussi comme un domaine novateur des </w:t>
      </w:r>
      <w:proofErr w:type="spellStart"/>
      <w:r>
        <w:rPr>
          <w:rFonts w:ascii="Arial" w:hAnsi="Arial" w:cs="Arial"/>
          <w:sz w:val="24"/>
          <w:szCs w:val="24"/>
        </w:rPr>
        <w:t>TICs</w:t>
      </w:r>
      <w:proofErr w:type="spellEnd"/>
      <w:r>
        <w:rPr>
          <w:rFonts w:ascii="Arial" w:hAnsi="Arial" w:cs="Arial"/>
          <w:sz w:val="24"/>
          <w:szCs w:val="24"/>
        </w:rPr>
        <w:t xml:space="preserve">. Elle est une technique d’écriture où un message chiffré est écrit à l’aide de codes secrets ou de clés de chiffrement. Elle est utilisée pour protéger un message considéré comme confidentiel.  </w:t>
      </w:r>
    </w:p>
    <w:p w:rsidR="00F17880" w:rsidRPr="00B72FAE" w:rsidRDefault="00F17880">
      <w:pPr>
        <w:jc w:val="both"/>
        <w:rPr>
          <w:rFonts w:ascii="Arial" w:hAnsi="Arial" w:cs="Arial"/>
          <w:sz w:val="24"/>
          <w:szCs w:val="24"/>
          <w:lang w:val="en-US"/>
        </w:rPr>
      </w:pPr>
    </w:p>
    <w:p w:rsidR="00F17880" w:rsidRDefault="00F17880">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B72FAE" w:rsidRDefault="00B72FAE">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2E5EEF" w:rsidRDefault="002E5EEF">
      <w:pPr>
        <w:jc w:val="both"/>
        <w:rPr>
          <w:rFonts w:ascii="Arial" w:hAnsi="Arial" w:cs="Arial"/>
          <w:sz w:val="24"/>
          <w:szCs w:val="24"/>
          <w:lang w:val="en-US"/>
        </w:rPr>
      </w:pPr>
    </w:p>
    <w:p w:rsidR="00F17880" w:rsidRDefault="00000000">
      <w:pPr>
        <w:keepNext/>
        <w:keepLines/>
        <w:spacing w:before="240"/>
        <w:jc w:val="center"/>
        <w:outlineLvl w:val="0"/>
        <w:rPr>
          <w:rFonts w:ascii="Arial" w:hAnsi="Arial" w:cs="Arial"/>
          <w:sz w:val="24"/>
          <w:szCs w:val="24"/>
          <w:lang w:val="en-US"/>
        </w:rPr>
      </w:pPr>
      <w:bookmarkStart w:id="19" w:name="_Toc129419381"/>
      <w:r>
        <w:rPr>
          <w:rFonts w:eastAsia="SimSun" w:hAnsi="Cambria"/>
          <w:color w:val="365F91"/>
          <w:sz w:val="40"/>
          <w:szCs w:val="40"/>
        </w:rPr>
        <w:t>2</w:t>
      </w:r>
      <w:r>
        <w:rPr>
          <w:rFonts w:eastAsia="SimSun" w:hAnsi="Cambria"/>
          <w:color w:val="365F91"/>
          <w:sz w:val="40"/>
          <w:szCs w:val="40"/>
        </w:rPr>
        <w:t>è</w:t>
      </w:r>
      <w:r>
        <w:rPr>
          <w:rFonts w:eastAsia="SimSun" w:hAnsi="Cambria"/>
          <w:color w:val="365F91"/>
          <w:sz w:val="40"/>
          <w:szCs w:val="40"/>
        </w:rPr>
        <w:t>me</w:t>
      </w:r>
      <w:r>
        <w:rPr>
          <w:rFonts w:ascii="Cambria" w:eastAsia="SimSun" w:hAnsi="Cambria"/>
          <w:color w:val="365F91"/>
          <w:sz w:val="40"/>
          <w:szCs w:val="40"/>
        </w:rPr>
        <w:t xml:space="preserve"> : L</w:t>
      </w:r>
      <w:r>
        <w:rPr>
          <w:rFonts w:eastAsia="SimSun" w:hAnsi="Cambria"/>
          <w:color w:val="365F91"/>
          <w:sz w:val="40"/>
          <w:szCs w:val="40"/>
        </w:rPr>
        <w:t xml:space="preserve">E DROIT DES </w:t>
      </w:r>
      <w:proofErr w:type="spellStart"/>
      <w:r>
        <w:rPr>
          <w:rFonts w:eastAsia="SimSun" w:hAnsi="Cambria"/>
          <w:color w:val="365F91"/>
          <w:sz w:val="40"/>
          <w:szCs w:val="40"/>
        </w:rPr>
        <w:t>TICs</w:t>
      </w:r>
      <w:bookmarkEnd w:id="19"/>
      <w:proofErr w:type="spellEnd"/>
    </w:p>
    <w:p w:rsidR="00F17880" w:rsidRDefault="00F17880">
      <w:pPr>
        <w:jc w:val="both"/>
        <w:rPr>
          <w:rFonts w:ascii="Arial" w:hAnsi="Arial" w:cs="Arial"/>
          <w:sz w:val="24"/>
          <w:szCs w:val="24"/>
          <w:lang w:val="en-US"/>
        </w:rPr>
      </w:pPr>
    </w:p>
    <w:p w:rsidR="00F17880" w:rsidRPr="00B72FAE" w:rsidRDefault="00F17880">
      <w:pPr>
        <w:jc w:val="both"/>
        <w:rPr>
          <w:rFonts w:ascii="Arial" w:hAnsi="Arial" w:cs="Arial"/>
          <w:sz w:val="24"/>
          <w:szCs w:val="24"/>
          <w:lang w:val="en-US"/>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B72FAE" w:rsidRDefault="00B72FAE">
      <w:pPr>
        <w:jc w:val="both"/>
        <w:rPr>
          <w:rFonts w:ascii="Arial" w:hAnsi="Arial" w:cs="Arial"/>
          <w:sz w:val="24"/>
          <w:szCs w:val="24"/>
        </w:rPr>
      </w:pPr>
    </w:p>
    <w:p w:rsidR="002E5EEF" w:rsidRDefault="002E5EEF">
      <w:pPr>
        <w:jc w:val="both"/>
        <w:rPr>
          <w:rFonts w:ascii="Arial" w:hAnsi="Arial" w:cs="Arial"/>
          <w:sz w:val="24"/>
          <w:szCs w:val="24"/>
        </w:rPr>
      </w:pPr>
    </w:p>
    <w:p w:rsidR="00F17880" w:rsidRDefault="00000000">
      <w:pPr>
        <w:pStyle w:val="Titre1"/>
        <w:jc w:val="center"/>
        <w:rPr>
          <w:sz w:val="40"/>
          <w:szCs w:val="40"/>
        </w:rPr>
      </w:pPr>
      <w:bookmarkStart w:id="20" w:name="_Toc129419382"/>
      <w:r>
        <w:rPr>
          <w:sz w:val="40"/>
          <w:szCs w:val="40"/>
        </w:rPr>
        <w:t>CHAPITRE 1 : LA SOCIETE DE L’INFORMATION</w:t>
      </w:r>
      <w:bookmarkEnd w:id="20"/>
      <w:r>
        <w:rPr>
          <w:sz w:val="40"/>
          <w:szCs w:val="40"/>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Au fil de l’histoire, les technologies ont fait évoluer l’organisation des sociétés. Elles ont ouvert la voie à des modèles de société plus durables, et sont applicables dans divers secteurs. </w:t>
      </w:r>
    </w:p>
    <w:p w:rsidR="00F17880" w:rsidRDefault="00000000">
      <w:pPr>
        <w:jc w:val="both"/>
        <w:rPr>
          <w:rFonts w:ascii="Arial" w:hAnsi="Arial" w:cs="Arial"/>
          <w:sz w:val="24"/>
          <w:szCs w:val="24"/>
        </w:rPr>
      </w:pPr>
      <w:r>
        <w:rPr>
          <w:rFonts w:ascii="Arial" w:hAnsi="Arial" w:cs="Arial"/>
          <w:sz w:val="24"/>
          <w:szCs w:val="24"/>
        </w:rPr>
        <w:t xml:space="preserve">La notion de développement durable, finalité de l’usage des </w:t>
      </w:r>
      <w:proofErr w:type="spellStart"/>
      <w:r>
        <w:rPr>
          <w:rFonts w:ascii="Arial" w:hAnsi="Arial" w:cs="Arial"/>
          <w:sz w:val="24"/>
          <w:szCs w:val="24"/>
        </w:rPr>
        <w:t>TICs</w:t>
      </w:r>
      <w:proofErr w:type="spellEnd"/>
      <w:r>
        <w:rPr>
          <w:rFonts w:ascii="Arial" w:hAnsi="Arial" w:cs="Arial"/>
          <w:sz w:val="24"/>
          <w:szCs w:val="24"/>
        </w:rPr>
        <w:t>, est le principal élément utilisé dans une société de l’information. La raison est qu’elle permet une approche plus globale de gestion des ressources naturelles, dans le but d</w:t>
      </w:r>
      <w:r w:rsidR="00554239">
        <w:rPr>
          <w:rFonts w:ascii="Arial" w:hAnsi="Arial" w:cs="Arial"/>
          <w:sz w:val="24"/>
          <w:szCs w:val="24"/>
        </w:rPr>
        <w:t>’</w:t>
      </w:r>
      <w:r>
        <w:rPr>
          <w:rFonts w:ascii="Arial" w:hAnsi="Arial" w:cs="Arial"/>
          <w:sz w:val="24"/>
          <w:szCs w:val="24"/>
        </w:rPr>
        <w:t xml:space="preserve">en satisfaire aux besoins et aspirations de l’être humain. C’est là toute l’essence du droit des TIC ; en ce qu’il permet d’appréhender les enjeux humains et sociaux liés au développement des technologies de l’information et de la communication. Autrement dit, il permet de cerner l’impact de la manipulation des TIC sur la société et sur l’homme. </w:t>
      </w:r>
    </w:p>
    <w:p w:rsidR="00F17880" w:rsidRDefault="00000000">
      <w:pPr>
        <w:jc w:val="both"/>
        <w:rPr>
          <w:rFonts w:ascii="Arial" w:hAnsi="Arial" w:cs="Arial"/>
          <w:sz w:val="24"/>
          <w:szCs w:val="24"/>
        </w:rPr>
      </w:pPr>
      <w:r>
        <w:rPr>
          <w:rFonts w:ascii="Arial" w:hAnsi="Arial" w:cs="Arial"/>
          <w:sz w:val="24"/>
          <w:szCs w:val="24"/>
        </w:rPr>
        <w:t>Quid du SI</w:t>
      </w:r>
      <w:r>
        <w:rPr>
          <w:rStyle w:val="Appelnotedebasdep"/>
          <w:rFonts w:ascii="Arial" w:hAnsi="Arial" w:cs="Arial"/>
          <w:sz w:val="24"/>
          <w:szCs w:val="24"/>
        </w:rPr>
        <w:footnoteReference w:id="19"/>
      </w:r>
      <w:r>
        <w:rPr>
          <w:rFonts w:ascii="Arial" w:hAnsi="Arial" w:cs="Arial"/>
          <w:sz w:val="24"/>
          <w:szCs w:val="24"/>
        </w:rPr>
        <w:t> ?</w:t>
      </w:r>
    </w:p>
    <w:p w:rsidR="00F17880" w:rsidRDefault="00000000">
      <w:pPr>
        <w:jc w:val="both"/>
        <w:rPr>
          <w:rFonts w:ascii="Arial" w:hAnsi="Arial" w:cs="Arial"/>
          <w:sz w:val="24"/>
          <w:szCs w:val="24"/>
        </w:rPr>
      </w:pPr>
      <w:r>
        <w:rPr>
          <w:rFonts w:ascii="Arial" w:hAnsi="Arial" w:cs="Arial"/>
          <w:sz w:val="24"/>
          <w:szCs w:val="24"/>
        </w:rPr>
        <w:t>Le système de l’information est un dispositif isolé</w:t>
      </w:r>
      <w:r w:rsidR="00554239">
        <w:rPr>
          <w:rFonts w:ascii="Arial" w:hAnsi="Arial" w:cs="Arial"/>
          <w:sz w:val="24"/>
          <w:szCs w:val="24"/>
        </w:rPr>
        <w:t xml:space="preserve"> </w:t>
      </w:r>
      <w:r>
        <w:rPr>
          <w:rFonts w:ascii="Arial" w:hAnsi="Arial" w:cs="Arial"/>
          <w:sz w:val="24"/>
          <w:szCs w:val="24"/>
        </w:rPr>
        <w:t xml:space="preserve">ou un groupe de dispositifs interconnectés ou apparentés, assurant par lui-même ou par plusieurs de ses éléments, conformément à un programme, u traitement automatisé de données. Il est aussi entendu comme l’ensemble des éléments participants à la gestion, au stockage, au traitement, au transport et à la diffusion de l’information. </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21" w:name="_Toc129419383"/>
      <w:r>
        <w:rPr>
          <w:sz w:val="36"/>
          <w:szCs w:val="36"/>
        </w:rPr>
        <w:t>Paragraphe 1 : Les besoins dans les sociétés informatisées (cas de l’Afrique)</w:t>
      </w:r>
      <w:bookmarkEnd w:id="21"/>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 société de l’information qualifiée de société de connaissance désigne une société dans laquelle les technologies jouent un rôle central. </w:t>
      </w:r>
    </w:p>
    <w:p w:rsidR="00F17880" w:rsidRDefault="00000000">
      <w:pPr>
        <w:jc w:val="both"/>
        <w:rPr>
          <w:rFonts w:ascii="Arial" w:hAnsi="Arial" w:cs="Arial"/>
          <w:sz w:val="24"/>
          <w:szCs w:val="24"/>
        </w:rPr>
      </w:pPr>
      <w:r>
        <w:rPr>
          <w:rFonts w:ascii="Arial" w:hAnsi="Arial" w:cs="Arial"/>
          <w:sz w:val="24"/>
          <w:szCs w:val="24"/>
        </w:rPr>
        <w:t xml:space="preserve">L’utilisation des tics dans une société informatisée africaine soulève une question d’envergure, celle de savoir comment accéder et utiliser l’outil informatique en Afrique sans entraver les droits et les libertés des personnes ? </w:t>
      </w:r>
    </w:p>
    <w:p w:rsidR="00F17880" w:rsidRDefault="00000000">
      <w:pPr>
        <w:jc w:val="both"/>
        <w:rPr>
          <w:rFonts w:ascii="Arial" w:hAnsi="Arial" w:cs="Arial"/>
          <w:sz w:val="24"/>
          <w:szCs w:val="24"/>
        </w:rPr>
      </w:pPr>
      <w:r>
        <w:rPr>
          <w:rFonts w:ascii="Arial" w:hAnsi="Arial" w:cs="Arial"/>
          <w:sz w:val="24"/>
          <w:szCs w:val="24"/>
        </w:rPr>
        <w:t xml:space="preserve">Aux fins d’élaborer des stratégies adaptées pour une société africaine informatisée, les actions à entreprendre son diverses et variées. Ces actions sont des moyens pouvant servir à atteindre l’objectif prédéfini, peuvent être déclinées en plusieurs variables que sont : </w:t>
      </w:r>
    </w:p>
    <w:p w:rsidR="00F17880" w:rsidRDefault="00000000">
      <w:pPr>
        <w:jc w:val="both"/>
        <w:rPr>
          <w:rFonts w:ascii="Arial" w:hAnsi="Arial" w:cs="Arial"/>
          <w:sz w:val="24"/>
          <w:szCs w:val="24"/>
        </w:rPr>
      </w:pPr>
      <w:r>
        <w:rPr>
          <w:rFonts w:ascii="Arial" w:hAnsi="Arial" w:cs="Arial"/>
          <w:sz w:val="24"/>
          <w:szCs w:val="24"/>
        </w:rPr>
        <w:lastRenderedPageBreak/>
        <w:t xml:space="preserve">- promouvoir l’utilisation des TIC afin d’améliorer le rendement dans la société, en outre l’utilisateur doit savoir exploiter l’information pour son bien être ; </w:t>
      </w:r>
    </w:p>
    <w:p w:rsidR="00F17880" w:rsidRDefault="00000000">
      <w:pPr>
        <w:jc w:val="both"/>
        <w:rPr>
          <w:rFonts w:ascii="Arial" w:hAnsi="Arial" w:cs="Arial"/>
          <w:sz w:val="24"/>
          <w:szCs w:val="24"/>
        </w:rPr>
      </w:pPr>
      <w:r>
        <w:rPr>
          <w:rFonts w:ascii="Arial" w:hAnsi="Arial" w:cs="Arial"/>
          <w:sz w:val="24"/>
          <w:szCs w:val="24"/>
        </w:rPr>
        <w:t xml:space="preserve">- la production et l’utilisation des logiciels doit être encouragé y compris par les pouvoirs publics, et ce dans le respect des règles de droit ; </w:t>
      </w:r>
    </w:p>
    <w:p w:rsidR="00F17880" w:rsidRDefault="00000000">
      <w:pPr>
        <w:jc w:val="both"/>
        <w:rPr>
          <w:rFonts w:ascii="Arial" w:hAnsi="Arial" w:cs="Arial"/>
          <w:sz w:val="24"/>
          <w:szCs w:val="24"/>
        </w:rPr>
      </w:pPr>
      <w:r>
        <w:rPr>
          <w:rFonts w:ascii="Arial" w:hAnsi="Arial" w:cs="Arial"/>
          <w:sz w:val="24"/>
          <w:szCs w:val="24"/>
        </w:rPr>
        <w:t xml:space="preserve">-  les infrastructures des TIC doivent être accessibles en Afrique car le cout élevé du matériel et des licences, logiciels constituent un ensemble d’obstacles majeurs ; </w:t>
      </w:r>
    </w:p>
    <w:p w:rsidR="00F17880" w:rsidRDefault="00000000">
      <w:pPr>
        <w:jc w:val="both"/>
        <w:rPr>
          <w:rFonts w:ascii="Arial" w:hAnsi="Arial" w:cs="Arial"/>
          <w:sz w:val="24"/>
          <w:szCs w:val="24"/>
        </w:rPr>
      </w:pPr>
      <w:r>
        <w:rPr>
          <w:rFonts w:ascii="Arial" w:hAnsi="Arial" w:cs="Arial"/>
          <w:sz w:val="24"/>
          <w:szCs w:val="24"/>
        </w:rPr>
        <w:t xml:space="preserve">- les dirigeants doivent permettre aux bénéficiaires de comprendre parfaitement les enjeux, les ressorts et les outils ; </w:t>
      </w:r>
    </w:p>
    <w:p w:rsidR="00F17880" w:rsidRDefault="00000000">
      <w:pPr>
        <w:jc w:val="both"/>
        <w:rPr>
          <w:rFonts w:ascii="Arial" w:hAnsi="Arial" w:cs="Arial"/>
          <w:sz w:val="24"/>
          <w:szCs w:val="24"/>
        </w:rPr>
      </w:pPr>
      <w:r>
        <w:rPr>
          <w:rFonts w:ascii="Arial" w:hAnsi="Arial" w:cs="Arial"/>
          <w:sz w:val="24"/>
          <w:szCs w:val="24"/>
        </w:rPr>
        <w:t xml:space="preserve">- sensibilisation, vulgarisation et formation ; </w:t>
      </w:r>
    </w:p>
    <w:p w:rsidR="00F17880" w:rsidRDefault="00000000">
      <w:pPr>
        <w:jc w:val="both"/>
        <w:rPr>
          <w:rFonts w:ascii="Arial" w:hAnsi="Arial" w:cs="Arial"/>
          <w:sz w:val="24"/>
          <w:szCs w:val="24"/>
        </w:rPr>
      </w:pPr>
      <w:r>
        <w:rPr>
          <w:rFonts w:ascii="Arial" w:hAnsi="Arial" w:cs="Arial"/>
          <w:sz w:val="24"/>
          <w:szCs w:val="24"/>
        </w:rPr>
        <w:t xml:space="preserve">- désenclavement des zones reculées, des routes ; </w:t>
      </w:r>
    </w:p>
    <w:p w:rsidR="00F17880" w:rsidRDefault="00000000">
      <w:pPr>
        <w:jc w:val="both"/>
        <w:rPr>
          <w:rFonts w:ascii="Arial" w:hAnsi="Arial" w:cs="Arial"/>
          <w:sz w:val="24"/>
          <w:szCs w:val="24"/>
        </w:rPr>
      </w:pPr>
      <w:r>
        <w:rPr>
          <w:rFonts w:ascii="Arial" w:hAnsi="Arial" w:cs="Arial"/>
          <w:sz w:val="24"/>
          <w:szCs w:val="24"/>
        </w:rPr>
        <w:t xml:space="preserve">- les étudiants africains doivent avoir accès aux réseaux d’information à travers les bibliothèques électroniques ; </w:t>
      </w:r>
    </w:p>
    <w:p w:rsidR="00F17880" w:rsidRDefault="00000000">
      <w:pPr>
        <w:jc w:val="both"/>
        <w:rPr>
          <w:rFonts w:ascii="Arial" w:hAnsi="Arial" w:cs="Arial"/>
          <w:sz w:val="24"/>
          <w:szCs w:val="24"/>
        </w:rPr>
      </w:pPr>
      <w:r>
        <w:rPr>
          <w:rFonts w:ascii="Arial" w:hAnsi="Arial" w:cs="Arial"/>
          <w:sz w:val="24"/>
          <w:szCs w:val="24"/>
        </w:rPr>
        <w:t xml:space="preserve">- l’élaboration des textes de lois et de règlements par les autorités compétentes liées à l’usage des TIC ; </w:t>
      </w:r>
    </w:p>
    <w:p w:rsidR="00F17880" w:rsidRDefault="00000000">
      <w:pPr>
        <w:jc w:val="both"/>
        <w:rPr>
          <w:rFonts w:ascii="Arial" w:hAnsi="Arial" w:cs="Arial"/>
          <w:sz w:val="24"/>
          <w:szCs w:val="24"/>
        </w:rPr>
      </w:pPr>
      <w:r>
        <w:rPr>
          <w:rFonts w:ascii="Arial" w:hAnsi="Arial" w:cs="Arial"/>
          <w:sz w:val="24"/>
          <w:szCs w:val="24"/>
        </w:rPr>
        <w:t>- inciter les opérateurs de télécommunications et les consommateurs à dénoncer les pratiques et les comportements illicites liés à l’usage des TIC ;</w:t>
      </w:r>
    </w:p>
    <w:p w:rsidR="00F17880" w:rsidRDefault="00000000">
      <w:pPr>
        <w:jc w:val="both"/>
        <w:rPr>
          <w:rFonts w:ascii="Arial" w:hAnsi="Arial" w:cs="Arial"/>
          <w:sz w:val="24"/>
          <w:szCs w:val="24"/>
        </w:rPr>
      </w:pPr>
      <w:r>
        <w:rPr>
          <w:rFonts w:ascii="Arial" w:hAnsi="Arial" w:cs="Arial"/>
          <w:sz w:val="24"/>
          <w:szCs w:val="24"/>
        </w:rPr>
        <w:t xml:space="preserve">- la convergence des systèmes économiques, politique, culturels en ratifiant les accords internationaux d’échanges en éliminant totalement les droits de douane ; à tout le moins en amoindrissant le facteur coût. </w:t>
      </w:r>
    </w:p>
    <w:p w:rsidR="00554239" w:rsidRDefault="00554239">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Les africains pourront ainsi se doter des capacités nécessaires afin d’accéder à l’ère nouvelle appelée âge de l’information, l’âge de la connaissance. </w:t>
      </w:r>
    </w:p>
    <w:p w:rsidR="00F17880" w:rsidRDefault="00000000">
      <w:pPr>
        <w:jc w:val="both"/>
        <w:rPr>
          <w:rFonts w:ascii="Arial" w:hAnsi="Arial" w:cs="Arial"/>
          <w:sz w:val="24"/>
          <w:szCs w:val="24"/>
        </w:rPr>
      </w:pPr>
      <w:r>
        <w:rPr>
          <w:rFonts w:ascii="Arial" w:hAnsi="Arial" w:cs="Arial"/>
          <w:sz w:val="24"/>
          <w:szCs w:val="24"/>
        </w:rPr>
        <w:t xml:space="preserve">Certains pays africains ont </w:t>
      </w:r>
      <w:r w:rsidR="002E5EEF">
        <w:rPr>
          <w:rFonts w:ascii="Arial" w:hAnsi="Arial" w:cs="Arial"/>
          <w:sz w:val="24"/>
          <w:szCs w:val="24"/>
        </w:rPr>
        <w:t>amorcé</w:t>
      </w:r>
      <w:r>
        <w:rPr>
          <w:rFonts w:ascii="Arial" w:hAnsi="Arial" w:cs="Arial"/>
          <w:sz w:val="24"/>
          <w:szCs w:val="24"/>
        </w:rPr>
        <w:t xml:space="preserve"> cette avancée à des niveaux assez différents. C’est le cas de la Cote d’Ivoire qui a commencé à penser un droit de la cybercriminalité. La jurisprudence ivoirienne ne reste pas en marge de cette avancée avec les nombreuses décisions.</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22" w:name="_Toc129419384"/>
      <w:r>
        <w:rPr>
          <w:sz w:val="36"/>
          <w:szCs w:val="36"/>
        </w:rPr>
        <w:t>Paragraphe 2 : Informatique et secteurs liés au développement dans la SI</w:t>
      </w:r>
      <w:bookmarkEnd w:id="22"/>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L’informatique peut être vue comme un outil au profit de la performance. Cette dernière est présente dans la quasi-totalité totalité des </w:t>
      </w:r>
      <w:r w:rsidR="002E5EEF">
        <w:rPr>
          <w:rFonts w:ascii="Arial" w:hAnsi="Arial" w:cs="Arial"/>
          <w:sz w:val="24"/>
          <w:szCs w:val="24"/>
        </w:rPr>
        <w:t>secteurs, mais</w:t>
      </w:r>
      <w:r>
        <w:rPr>
          <w:rFonts w:ascii="Arial" w:hAnsi="Arial" w:cs="Arial"/>
          <w:sz w:val="24"/>
          <w:szCs w:val="24"/>
        </w:rPr>
        <w:t xml:space="preserve"> se </w:t>
      </w:r>
      <w:r w:rsidR="002E5EEF">
        <w:rPr>
          <w:rFonts w:ascii="Arial" w:hAnsi="Arial" w:cs="Arial"/>
          <w:sz w:val="24"/>
          <w:szCs w:val="24"/>
        </w:rPr>
        <w:t xml:space="preserve">présente </w:t>
      </w:r>
      <w:r w:rsidR="002E5EEF">
        <w:rPr>
          <w:rFonts w:ascii="Arial" w:hAnsi="Arial" w:cs="Arial"/>
          <w:sz w:val="24"/>
          <w:szCs w:val="24"/>
        </w:rPr>
        <w:lastRenderedPageBreak/>
        <w:t>généralement</w:t>
      </w:r>
      <w:r>
        <w:rPr>
          <w:rFonts w:ascii="Arial" w:hAnsi="Arial" w:cs="Arial"/>
          <w:sz w:val="24"/>
          <w:szCs w:val="24"/>
        </w:rPr>
        <w:t xml:space="preserve"> selon trois domaines d’application distincts : </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l’informatique industrielle, scientifique et technologique ; </w:t>
      </w:r>
    </w:p>
    <w:p w:rsidR="00F17880" w:rsidRDefault="00000000">
      <w:pPr>
        <w:spacing w:after="0" w:line="240" w:lineRule="auto"/>
        <w:jc w:val="both"/>
        <w:rPr>
          <w:rFonts w:ascii="Arial" w:hAnsi="Arial" w:cs="Arial"/>
          <w:sz w:val="24"/>
          <w:szCs w:val="24"/>
        </w:rPr>
      </w:pPr>
      <w:r>
        <w:rPr>
          <w:rFonts w:ascii="Arial" w:hAnsi="Arial" w:cs="Arial"/>
          <w:sz w:val="24"/>
          <w:szCs w:val="24"/>
        </w:rPr>
        <w:t xml:space="preserve">- l’informatique de gestion ; </w:t>
      </w:r>
    </w:p>
    <w:p w:rsidR="00F17880" w:rsidRDefault="00000000">
      <w:pPr>
        <w:spacing w:after="0" w:line="240" w:lineRule="auto"/>
        <w:jc w:val="both"/>
        <w:rPr>
          <w:rFonts w:ascii="Arial" w:hAnsi="Arial" w:cs="Arial"/>
          <w:sz w:val="24"/>
          <w:szCs w:val="24"/>
        </w:rPr>
      </w:pPr>
      <w:r>
        <w:rPr>
          <w:rFonts w:ascii="Arial" w:hAnsi="Arial" w:cs="Arial"/>
          <w:sz w:val="24"/>
          <w:szCs w:val="24"/>
        </w:rPr>
        <w:t>- les télécommunications et les réseaux.</w:t>
      </w:r>
    </w:p>
    <w:p w:rsidR="00F17880" w:rsidRDefault="00F17880">
      <w:pPr>
        <w:jc w:val="both"/>
        <w:rPr>
          <w:rFonts w:ascii="Arial" w:hAnsi="Arial" w:cs="Arial"/>
          <w:sz w:val="24"/>
          <w:szCs w:val="24"/>
        </w:rPr>
      </w:pPr>
    </w:p>
    <w:p w:rsidR="00F17880" w:rsidRDefault="00000000">
      <w:pPr>
        <w:pStyle w:val="Titre3"/>
        <w:numPr>
          <w:ilvl w:val="0"/>
          <w:numId w:val="6"/>
        </w:numPr>
        <w:rPr>
          <w:sz w:val="32"/>
          <w:szCs w:val="32"/>
          <w:u w:val="single"/>
        </w:rPr>
      </w:pPr>
      <w:bookmarkStart w:id="23" w:name="_Toc129419385"/>
      <w:r>
        <w:rPr>
          <w:sz w:val="32"/>
          <w:szCs w:val="32"/>
          <w:u w:val="single"/>
        </w:rPr>
        <w:t>Informatique industrielle, scientifique et technologique</w:t>
      </w:r>
      <w:bookmarkEnd w:id="23"/>
      <w:r>
        <w:rPr>
          <w:sz w:val="32"/>
          <w:szCs w:val="32"/>
          <w:u w:val="single"/>
        </w:rPr>
        <w:t> </w:t>
      </w:r>
    </w:p>
    <w:p w:rsidR="00F17880" w:rsidRDefault="00F17880"/>
    <w:p w:rsidR="00F17880" w:rsidRDefault="00000000">
      <w:pPr>
        <w:pStyle w:val="Titre4"/>
        <w:ind w:left="927"/>
        <w:rPr>
          <w:sz w:val="28"/>
          <w:szCs w:val="28"/>
        </w:rPr>
      </w:pPr>
      <w:r>
        <w:rPr>
          <w:rFonts w:cs="Arial"/>
          <w:sz w:val="28"/>
          <w:szCs w:val="28"/>
        </w:rPr>
        <w:t>1- L’informatique industrielle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L’informatique industrielle débute de l’étude de faisabilité à la production. Elle concerne l’utilisation de l’outil informatique pour la fabrication de produits industriels. </w:t>
      </w:r>
    </w:p>
    <w:p w:rsidR="00554239" w:rsidRDefault="00554239">
      <w:pPr>
        <w:jc w:val="both"/>
        <w:rPr>
          <w:rFonts w:ascii="Arial" w:hAnsi="Arial" w:cs="Arial"/>
          <w:sz w:val="24"/>
          <w:szCs w:val="24"/>
        </w:rPr>
      </w:pPr>
    </w:p>
    <w:p w:rsidR="00F17880" w:rsidRDefault="00000000">
      <w:pPr>
        <w:pStyle w:val="Titre4"/>
        <w:ind w:left="927"/>
        <w:rPr>
          <w:sz w:val="28"/>
          <w:szCs w:val="28"/>
        </w:rPr>
      </w:pPr>
      <w:r>
        <w:rPr>
          <w:rFonts w:cs="Arial"/>
          <w:sz w:val="28"/>
          <w:szCs w:val="28"/>
        </w:rPr>
        <w:t>2- L’informatique technologique</w:t>
      </w:r>
    </w:p>
    <w:p w:rsidR="00F17880" w:rsidRDefault="00F17880">
      <w:pPr>
        <w:jc w:val="both"/>
        <w:rPr>
          <w:rFonts w:ascii="Arial" w:hAnsi="Arial" w:cs="Arial"/>
          <w:sz w:val="24"/>
          <w:szCs w:val="24"/>
        </w:rPr>
      </w:pPr>
    </w:p>
    <w:p w:rsidR="00554239" w:rsidRDefault="00000000">
      <w:pPr>
        <w:jc w:val="both"/>
        <w:rPr>
          <w:rFonts w:ascii="Arial" w:hAnsi="Arial" w:cs="Arial"/>
          <w:sz w:val="24"/>
          <w:szCs w:val="24"/>
        </w:rPr>
      </w:pPr>
      <w:r>
        <w:rPr>
          <w:rFonts w:ascii="Arial" w:hAnsi="Arial" w:cs="Arial"/>
          <w:sz w:val="24"/>
          <w:szCs w:val="24"/>
        </w:rPr>
        <w:t>L’informatique technologique concerne les applications insérées dans les appareils électroniques tels que les téléphones portables</w:t>
      </w:r>
      <w:r>
        <w:rPr>
          <w:rStyle w:val="Appelnotedebasdep"/>
          <w:rFonts w:ascii="Arial" w:hAnsi="Arial" w:cs="Arial"/>
          <w:sz w:val="24"/>
          <w:szCs w:val="24"/>
        </w:rPr>
        <w:footnoteReference w:id="20"/>
      </w:r>
      <w:r>
        <w:rPr>
          <w:rFonts w:ascii="Arial" w:hAnsi="Arial" w:cs="Arial"/>
          <w:sz w:val="24"/>
          <w:szCs w:val="24"/>
        </w:rPr>
        <w:t xml:space="preserve">, les appareils HI-FI, les GPS etc. </w:t>
      </w:r>
    </w:p>
    <w:p w:rsidR="00F17880" w:rsidRDefault="00000000">
      <w:pPr>
        <w:jc w:val="both"/>
        <w:rPr>
          <w:rFonts w:ascii="Arial" w:hAnsi="Arial" w:cs="Arial"/>
          <w:sz w:val="24"/>
          <w:szCs w:val="24"/>
        </w:rPr>
      </w:pPr>
      <w:r>
        <w:rPr>
          <w:rFonts w:ascii="Arial" w:hAnsi="Arial" w:cs="Arial"/>
          <w:sz w:val="24"/>
          <w:szCs w:val="24"/>
        </w:rPr>
        <w:t> </w:t>
      </w:r>
    </w:p>
    <w:p w:rsidR="00F17880" w:rsidRDefault="00000000">
      <w:pPr>
        <w:pStyle w:val="Titre4"/>
        <w:numPr>
          <w:ilvl w:val="0"/>
          <w:numId w:val="7"/>
        </w:numPr>
        <w:rPr>
          <w:sz w:val="28"/>
          <w:szCs w:val="28"/>
        </w:rPr>
      </w:pPr>
      <w:r>
        <w:rPr>
          <w:rFonts w:cs="Arial"/>
          <w:sz w:val="28"/>
          <w:szCs w:val="28"/>
        </w:rPr>
        <w:t>L’informatique scientifique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L’informatique scientifique elle, concerne l’informatique appliquée aux laboratoires de recherche ou dans les services de recherche et développement. Essentiellement basée sur l’utilisation des mathématiques, elle consiste à utiliser l’informatique pour modéliser, simuler et analyser les phénomènes.</w:t>
      </w:r>
    </w:p>
    <w:p w:rsidR="00554239" w:rsidRDefault="00554239">
      <w:pPr>
        <w:jc w:val="both"/>
        <w:rPr>
          <w:rFonts w:ascii="Arial" w:hAnsi="Arial" w:cs="Arial"/>
          <w:sz w:val="24"/>
          <w:szCs w:val="24"/>
        </w:rPr>
      </w:pPr>
    </w:p>
    <w:p w:rsidR="00F17880" w:rsidRDefault="00000000">
      <w:pPr>
        <w:pStyle w:val="Titre3"/>
        <w:numPr>
          <w:ilvl w:val="0"/>
          <w:numId w:val="6"/>
        </w:numPr>
        <w:rPr>
          <w:rFonts w:ascii="Arial" w:hAnsi="Arial" w:cs="Arial"/>
          <w:sz w:val="32"/>
          <w:szCs w:val="32"/>
          <w:u w:val="single"/>
        </w:rPr>
      </w:pPr>
      <w:bookmarkStart w:id="24" w:name="_Toc129419386"/>
      <w:r>
        <w:rPr>
          <w:sz w:val="32"/>
          <w:szCs w:val="32"/>
          <w:u w:val="single"/>
        </w:rPr>
        <w:t>Informatique de gestion</w:t>
      </w:r>
      <w:bookmarkEnd w:id="24"/>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L’informatique de gestion caractérise l’utilisation de l’outil informatique pour simplifier la gestion administrative par exemple, le suivi des clients jusqu’à la fiche de paie du salariée, le suivi des étudiants en formation. L’informatique de gestion est étroitement liée au système informatique, car elle permet la gestion efficace d’une société de l’information.</w:t>
      </w:r>
    </w:p>
    <w:p w:rsidR="00F17880" w:rsidRDefault="00F17880">
      <w:pPr>
        <w:jc w:val="both"/>
        <w:rPr>
          <w:rFonts w:ascii="Arial" w:hAnsi="Arial" w:cs="Arial"/>
          <w:sz w:val="24"/>
          <w:szCs w:val="24"/>
        </w:rPr>
      </w:pPr>
    </w:p>
    <w:p w:rsidR="00F17880" w:rsidRDefault="00000000">
      <w:pPr>
        <w:pStyle w:val="Titre3"/>
        <w:numPr>
          <w:ilvl w:val="0"/>
          <w:numId w:val="6"/>
        </w:numPr>
        <w:rPr>
          <w:sz w:val="32"/>
          <w:szCs w:val="32"/>
          <w:u w:val="single"/>
        </w:rPr>
      </w:pPr>
      <w:bookmarkStart w:id="25" w:name="_Toc129419387"/>
      <w:r>
        <w:rPr>
          <w:sz w:val="32"/>
          <w:szCs w:val="32"/>
          <w:u w:val="single"/>
        </w:rPr>
        <w:lastRenderedPageBreak/>
        <w:t>Télécommunications et réseaux</w:t>
      </w:r>
      <w:bookmarkEnd w:id="25"/>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 domaine des télécommunications et réseaux désigne l’utilisation de l’informatique pour la transmission d’information et représente un vaste secteur couvrant notamment les réseaux informatiques, la téléphonie mobile ou fixe ou la télévision numérique.</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26" w:name="_Toc129419388"/>
      <w:r>
        <w:rPr>
          <w:sz w:val="36"/>
          <w:szCs w:val="36"/>
        </w:rPr>
        <w:t>Paragraphe 3 : Applications des droits dans une SI</w:t>
      </w:r>
      <w:bookmarkEnd w:id="26"/>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Une protection de l’individu contre la mauvaise utilisation des technologies est nécessaire et doit être prise en considération par les règlementations. L’objectif de toute régulation est en général, un fonctionnement correct pour permettre le respect des valeurs supérieures de la société, et assurer un minimum d’équité.  Comme le soutien CARDIERE « entre le faible et le fort, c’est la loi qui libère ». </w:t>
      </w:r>
    </w:p>
    <w:p w:rsidR="00F17880" w:rsidRDefault="00000000">
      <w:pPr>
        <w:jc w:val="both"/>
        <w:rPr>
          <w:rFonts w:ascii="Arial" w:hAnsi="Arial" w:cs="Arial"/>
          <w:sz w:val="24"/>
          <w:szCs w:val="24"/>
        </w:rPr>
      </w:pPr>
      <w:r>
        <w:rPr>
          <w:rFonts w:ascii="Arial" w:hAnsi="Arial" w:cs="Arial"/>
          <w:sz w:val="24"/>
          <w:szCs w:val="24"/>
        </w:rPr>
        <w:t xml:space="preserve">La préoccupation essentielle du droit est à la fois de prohiber certains comportements, mais aussi de maintenir certaines valeurs ; et ce dans l’intérêt de la partie la plus faible. </w:t>
      </w:r>
    </w:p>
    <w:p w:rsidR="00F17880" w:rsidRDefault="00000000">
      <w:pPr>
        <w:jc w:val="both"/>
        <w:rPr>
          <w:rFonts w:ascii="Arial" w:hAnsi="Arial" w:cs="Arial"/>
          <w:sz w:val="24"/>
          <w:szCs w:val="24"/>
        </w:rPr>
      </w:pPr>
      <w:r>
        <w:rPr>
          <w:rFonts w:ascii="Arial" w:hAnsi="Arial" w:cs="Arial"/>
          <w:sz w:val="24"/>
          <w:szCs w:val="24"/>
        </w:rPr>
        <w:t>Le droit</w:t>
      </w:r>
      <w:r>
        <w:rPr>
          <w:rStyle w:val="Appelnotedebasdep"/>
          <w:rFonts w:ascii="Arial" w:hAnsi="Arial" w:cs="Arial"/>
          <w:sz w:val="24"/>
          <w:szCs w:val="24"/>
        </w:rPr>
        <w:footnoteReference w:id="21"/>
      </w:r>
      <w:r>
        <w:rPr>
          <w:rFonts w:ascii="Arial" w:hAnsi="Arial" w:cs="Arial"/>
          <w:sz w:val="24"/>
          <w:szCs w:val="24"/>
        </w:rPr>
        <w:t>, dans son but de s’adapter à l’avancé</w:t>
      </w:r>
      <w:r w:rsidR="00554239">
        <w:rPr>
          <w:rFonts w:ascii="Arial" w:hAnsi="Arial" w:cs="Arial"/>
          <w:sz w:val="24"/>
          <w:szCs w:val="24"/>
        </w:rPr>
        <w:t>e</w:t>
      </w:r>
      <w:r>
        <w:rPr>
          <w:rFonts w:ascii="Arial" w:hAnsi="Arial" w:cs="Arial"/>
          <w:sz w:val="24"/>
          <w:szCs w:val="24"/>
        </w:rPr>
        <w:t xml:space="preserve"> quel qu’i soit de la société, suit l’évolution de la technologie et s’y ajuste. Ainsi la loi reconnait que tout citoyen dispose de sept droits relatifs au traitement de leurs données dans la société de l’information. Il s’agit du droit d’accès indirect, du droit de curiosité, du droit de rectification, du droit à l’oubli, du droit à l’information préalable, du droit d’opposition.</w:t>
      </w:r>
    </w:p>
    <w:p w:rsidR="00F17880" w:rsidRDefault="00000000">
      <w:pPr>
        <w:jc w:val="both"/>
        <w:rPr>
          <w:rFonts w:ascii="Arial" w:hAnsi="Arial" w:cs="Arial"/>
          <w:sz w:val="24"/>
          <w:szCs w:val="24"/>
        </w:rPr>
      </w:pPr>
      <w:r>
        <w:rPr>
          <w:rFonts w:ascii="Arial" w:hAnsi="Arial" w:cs="Arial"/>
          <w:sz w:val="24"/>
          <w:szCs w:val="24"/>
        </w:rPr>
        <w:t>L’application des droits est importante pour le développement des SI, et leur interprétation consistera à assurer l’application et le respect des principes fondamentaux des droits de l’homme comme l’égalité et la non-discrimination. Cela implique de mettre l’accent sur :</w:t>
      </w:r>
    </w:p>
    <w:p w:rsidR="00F17880" w:rsidRPr="00554239" w:rsidRDefault="00000000">
      <w:pPr>
        <w:jc w:val="both"/>
        <w:rPr>
          <w:rFonts w:ascii="Arial" w:hAnsi="Arial" w:cs="Arial"/>
          <w:sz w:val="24"/>
          <w:szCs w:val="24"/>
        </w:rPr>
      </w:pPr>
      <w:r>
        <w:rPr>
          <w:rFonts w:ascii="Arial" w:hAnsi="Arial" w:cs="Arial"/>
          <w:sz w:val="24"/>
          <w:szCs w:val="24"/>
        </w:rPr>
        <w:t xml:space="preserve">- </w:t>
      </w:r>
      <w:r w:rsidRPr="00554239">
        <w:rPr>
          <w:rFonts w:ascii="Arial" w:hAnsi="Arial" w:cs="Arial"/>
          <w:sz w:val="24"/>
          <w:szCs w:val="24"/>
        </w:rPr>
        <w:t>le droit au respect de la vie privée</w:t>
      </w:r>
      <w:r w:rsidRPr="00554239">
        <w:rPr>
          <w:rStyle w:val="Appelnotedebasdep"/>
          <w:rFonts w:ascii="Arial" w:hAnsi="Arial" w:cs="Arial"/>
          <w:sz w:val="24"/>
          <w:szCs w:val="24"/>
        </w:rPr>
        <w:footnoteReference w:id="22"/>
      </w:r>
      <w:r w:rsidRPr="00554239">
        <w:rPr>
          <w:rFonts w:ascii="Arial" w:hAnsi="Arial" w:cs="Arial"/>
          <w:sz w:val="24"/>
          <w:szCs w:val="24"/>
        </w:rPr>
        <w:t xml:space="preserve">, </w:t>
      </w:r>
    </w:p>
    <w:p w:rsidR="00F17880" w:rsidRPr="00554239" w:rsidRDefault="00000000">
      <w:pPr>
        <w:jc w:val="both"/>
        <w:rPr>
          <w:rFonts w:ascii="Arial" w:hAnsi="Arial" w:cs="Arial"/>
          <w:sz w:val="24"/>
          <w:szCs w:val="24"/>
        </w:rPr>
      </w:pPr>
      <w:r w:rsidRPr="00554239">
        <w:rPr>
          <w:rFonts w:ascii="Arial" w:hAnsi="Arial" w:cs="Arial"/>
          <w:sz w:val="24"/>
          <w:szCs w:val="24"/>
        </w:rPr>
        <w:t xml:space="preserve">-le droit des hommes et des femmes au bénéfice égal dans les secteurs économique, socio-culturels, </w:t>
      </w:r>
    </w:p>
    <w:p w:rsidR="00F17880" w:rsidRPr="00554239" w:rsidRDefault="00000000">
      <w:pPr>
        <w:jc w:val="both"/>
        <w:rPr>
          <w:rFonts w:ascii="Arial" w:hAnsi="Arial" w:cs="Arial"/>
          <w:sz w:val="24"/>
          <w:szCs w:val="24"/>
        </w:rPr>
      </w:pPr>
      <w:r w:rsidRPr="00554239">
        <w:rPr>
          <w:rFonts w:ascii="Arial" w:hAnsi="Arial" w:cs="Arial"/>
          <w:sz w:val="24"/>
          <w:szCs w:val="24"/>
        </w:rPr>
        <w:t>-le droit à la liberté d’expression</w:t>
      </w:r>
      <w:r w:rsidRPr="00554239">
        <w:rPr>
          <w:rStyle w:val="Appelnotedebasdep"/>
          <w:rFonts w:ascii="Arial" w:hAnsi="Arial" w:cs="Arial"/>
          <w:sz w:val="24"/>
          <w:szCs w:val="24"/>
        </w:rPr>
        <w:footnoteReference w:id="23"/>
      </w:r>
      <w:r w:rsidRPr="00554239">
        <w:rPr>
          <w:rFonts w:ascii="Arial" w:hAnsi="Arial" w:cs="Arial"/>
          <w:sz w:val="24"/>
          <w:szCs w:val="24"/>
        </w:rPr>
        <w:t xml:space="preserve">, </w:t>
      </w:r>
    </w:p>
    <w:p w:rsidR="00F17880" w:rsidRPr="00554239" w:rsidRDefault="00000000">
      <w:pPr>
        <w:jc w:val="both"/>
        <w:rPr>
          <w:rFonts w:ascii="Arial" w:hAnsi="Arial" w:cs="Arial"/>
          <w:sz w:val="24"/>
          <w:szCs w:val="24"/>
        </w:rPr>
      </w:pPr>
      <w:r w:rsidRPr="00554239">
        <w:rPr>
          <w:rFonts w:ascii="Arial" w:hAnsi="Arial" w:cs="Arial"/>
          <w:sz w:val="24"/>
          <w:szCs w:val="24"/>
        </w:rPr>
        <w:lastRenderedPageBreak/>
        <w:t>-le droit à un procès équitable</w:t>
      </w:r>
      <w:r w:rsidRPr="00554239">
        <w:rPr>
          <w:rStyle w:val="Appelnotedebasdep"/>
          <w:rFonts w:ascii="Arial" w:hAnsi="Arial" w:cs="Arial"/>
          <w:sz w:val="24"/>
          <w:szCs w:val="24"/>
        </w:rPr>
        <w:footnoteReference w:id="24"/>
      </w:r>
      <w:r w:rsidRPr="00554239">
        <w:rPr>
          <w:rFonts w:ascii="Arial" w:hAnsi="Arial" w:cs="Arial"/>
          <w:sz w:val="24"/>
          <w:szCs w:val="24"/>
        </w:rPr>
        <w:t xml:space="preserve">, </w:t>
      </w:r>
    </w:p>
    <w:p w:rsidR="00F17880" w:rsidRPr="00554239" w:rsidRDefault="00000000">
      <w:pPr>
        <w:jc w:val="both"/>
        <w:rPr>
          <w:rFonts w:ascii="Arial" w:hAnsi="Arial" w:cs="Arial"/>
          <w:sz w:val="24"/>
          <w:szCs w:val="24"/>
        </w:rPr>
      </w:pPr>
      <w:r w:rsidRPr="00554239">
        <w:rPr>
          <w:rFonts w:ascii="Arial" w:hAnsi="Arial" w:cs="Arial"/>
          <w:sz w:val="24"/>
          <w:szCs w:val="24"/>
        </w:rPr>
        <w:t>-le droit de bénéficier des intérêts moraux</w:t>
      </w:r>
      <w:r w:rsidRPr="00554239">
        <w:rPr>
          <w:rStyle w:val="Appelnotedebasdep"/>
          <w:rFonts w:ascii="Arial" w:hAnsi="Arial" w:cs="Arial"/>
          <w:sz w:val="24"/>
          <w:szCs w:val="24"/>
        </w:rPr>
        <w:footnoteReference w:id="25"/>
      </w:r>
      <w:r w:rsidRPr="00554239">
        <w:rPr>
          <w:rFonts w:ascii="Arial" w:hAnsi="Arial" w:cs="Arial"/>
          <w:sz w:val="24"/>
          <w:szCs w:val="24"/>
        </w:rPr>
        <w:t>.</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En somme, nous retiendrons que le principe fondateur de la SI est le partage le plus large possible de la connaissance, de la solidarité ainsi que du progrès collectif. La SI est une combinaison de la notion d’information</w:t>
      </w:r>
      <w:r>
        <w:rPr>
          <w:rStyle w:val="Appelnotedebasdep"/>
          <w:rFonts w:ascii="Arial" w:hAnsi="Arial" w:cs="Arial"/>
          <w:sz w:val="24"/>
          <w:szCs w:val="24"/>
        </w:rPr>
        <w:footnoteReference w:id="26"/>
      </w:r>
      <w:r>
        <w:rPr>
          <w:rFonts w:ascii="Arial" w:hAnsi="Arial" w:cs="Arial"/>
          <w:sz w:val="24"/>
          <w:szCs w:val="24"/>
        </w:rPr>
        <w:t>, de la communication</w:t>
      </w:r>
      <w:r>
        <w:rPr>
          <w:rStyle w:val="Appelnotedebasdep"/>
          <w:rFonts w:ascii="Arial" w:hAnsi="Arial" w:cs="Arial"/>
          <w:sz w:val="24"/>
          <w:szCs w:val="24"/>
        </w:rPr>
        <w:footnoteReference w:id="27"/>
      </w:r>
      <w:r>
        <w:rPr>
          <w:rFonts w:ascii="Arial" w:hAnsi="Arial" w:cs="Arial"/>
          <w:sz w:val="24"/>
          <w:szCs w:val="24"/>
        </w:rPr>
        <w:t xml:space="preserve"> et des technologies qui, sont considérées comme support d’où l’acquisition de la connaissance principal qualificatif de la SI.</w:t>
      </w: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000000">
      <w:pPr>
        <w:pStyle w:val="Titre1"/>
        <w:jc w:val="center"/>
        <w:rPr>
          <w:sz w:val="40"/>
          <w:szCs w:val="40"/>
        </w:rPr>
      </w:pPr>
      <w:bookmarkStart w:id="27" w:name="_Toc129419389"/>
      <w:r>
        <w:rPr>
          <w:sz w:val="40"/>
          <w:szCs w:val="40"/>
        </w:rPr>
        <w:t>CHAPITRE 2 : ATTEINTES ET PROTECTIONS DU SYSTEME AUTOMATISE DE DONNEES</w:t>
      </w:r>
      <w:bookmarkEnd w:id="27"/>
      <w:r>
        <w:rPr>
          <w:sz w:val="40"/>
          <w:szCs w:val="40"/>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De nos jours, l’on dépend de plus en plus des systèmes automatisés pour exécuter des fonctions quotidiennes. Pour se faire, les personnes chargées de l’usage devrait en connaitre les faiblesses et prendre les mesures de sécurité qui s’imposent. </w:t>
      </w:r>
    </w:p>
    <w:p w:rsidR="00F17880" w:rsidRDefault="00000000">
      <w:pPr>
        <w:jc w:val="both"/>
        <w:rPr>
          <w:rFonts w:ascii="Arial" w:hAnsi="Arial" w:cs="Arial"/>
          <w:sz w:val="24"/>
          <w:szCs w:val="24"/>
        </w:rPr>
      </w:pPr>
      <w:r>
        <w:rPr>
          <w:rFonts w:ascii="Arial" w:hAnsi="Arial" w:cs="Arial"/>
          <w:sz w:val="24"/>
          <w:szCs w:val="24"/>
        </w:rPr>
        <w:t xml:space="preserve">Par conséquent, il sera irréaliste de viser la sécurité absolue, en ce sens qu’un adversaire motivé et ingénieux, qui dispose de ressources suffisantes, peut compromettre la sécurité des systèmes de données, même les plus perfectionnés. </w:t>
      </w:r>
    </w:p>
    <w:p w:rsidR="00F17880" w:rsidRDefault="00F17880">
      <w:pPr>
        <w:jc w:val="both"/>
        <w:rPr>
          <w:rFonts w:ascii="Arial" w:hAnsi="Arial" w:cs="Arial"/>
          <w:sz w:val="24"/>
          <w:szCs w:val="24"/>
        </w:rPr>
      </w:pPr>
    </w:p>
    <w:p w:rsidR="00F17880" w:rsidRPr="00554239" w:rsidRDefault="00000000" w:rsidP="00554239">
      <w:pPr>
        <w:pStyle w:val="Titre2"/>
        <w:ind w:left="360"/>
        <w:rPr>
          <w:sz w:val="36"/>
          <w:szCs w:val="36"/>
        </w:rPr>
      </w:pPr>
      <w:bookmarkStart w:id="28" w:name="_Toc129419390"/>
      <w:r>
        <w:rPr>
          <w:sz w:val="36"/>
          <w:szCs w:val="36"/>
        </w:rPr>
        <w:t>Paragraphe 1 : Diverses atteintes les plus répandues</w:t>
      </w:r>
      <w:bookmarkEnd w:id="28"/>
      <w:r>
        <w:rPr>
          <w:sz w:val="36"/>
          <w:szCs w:val="36"/>
        </w:rPr>
        <w:t xml:space="preserve"> </w:t>
      </w:r>
    </w:p>
    <w:p w:rsidR="00F17880" w:rsidRDefault="00F17880">
      <w:pPr>
        <w:jc w:val="both"/>
        <w:rPr>
          <w:rFonts w:ascii="Arial" w:hAnsi="Arial" w:cs="Arial"/>
          <w:sz w:val="24"/>
          <w:szCs w:val="24"/>
        </w:rPr>
      </w:pPr>
    </w:p>
    <w:p w:rsidR="00F17880" w:rsidRDefault="00000000">
      <w:pPr>
        <w:pStyle w:val="Titre3"/>
        <w:numPr>
          <w:ilvl w:val="0"/>
          <w:numId w:val="8"/>
        </w:numPr>
        <w:rPr>
          <w:sz w:val="32"/>
          <w:szCs w:val="32"/>
          <w:u w:val="single"/>
        </w:rPr>
      </w:pPr>
      <w:bookmarkStart w:id="29" w:name="_Toc129419391"/>
      <w:r>
        <w:rPr>
          <w:sz w:val="32"/>
          <w:szCs w:val="32"/>
          <w:u w:val="single"/>
        </w:rPr>
        <w:t>Piratage informatique</w:t>
      </w:r>
      <w:bookmarkEnd w:id="29"/>
      <w:r>
        <w:rPr>
          <w:sz w:val="32"/>
          <w:szCs w:val="32"/>
          <w:u w:val="single"/>
        </w:rPr>
        <w:t xml:space="preserve"> </w:t>
      </w:r>
    </w:p>
    <w:p w:rsidR="00F17880" w:rsidRDefault="00F17880"/>
    <w:p w:rsidR="00F17880" w:rsidRDefault="00000000">
      <w:pPr>
        <w:jc w:val="both"/>
        <w:rPr>
          <w:rFonts w:ascii="Arial" w:hAnsi="Arial" w:cs="Arial"/>
          <w:sz w:val="24"/>
          <w:szCs w:val="24"/>
        </w:rPr>
      </w:pPr>
      <w:r>
        <w:rPr>
          <w:rFonts w:ascii="Arial" w:hAnsi="Arial" w:cs="Arial"/>
          <w:sz w:val="24"/>
          <w:szCs w:val="24"/>
        </w:rPr>
        <w:t xml:space="preserve">C’est l’introduction dans un système afin de prendre connaissance, de modifier ou de détruire les données sans la permission du propriétaire. </w:t>
      </w:r>
    </w:p>
    <w:p w:rsidR="00F17880" w:rsidRDefault="00000000">
      <w:pPr>
        <w:jc w:val="both"/>
        <w:rPr>
          <w:rFonts w:ascii="Arial" w:hAnsi="Arial" w:cs="Arial"/>
          <w:sz w:val="24"/>
          <w:szCs w:val="24"/>
        </w:rPr>
      </w:pPr>
      <w:r>
        <w:rPr>
          <w:rFonts w:ascii="Arial" w:hAnsi="Arial" w:cs="Arial"/>
          <w:sz w:val="24"/>
          <w:szCs w:val="24"/>
        </w:rPr>
        <w:t>Il existe plusieurs formes de piratage électronique.</w:t>
      </w:r>
    </w:p>
    <w:p w:rsidR="00554239" w:rsidRDefault="00554239">
      <w:pPr>
        <w:jc w:val="both"/>
        <w:rPr>
          <w:rFonts w:ascii="Arial" w:hAnsi="Arial" w:cs="Arial"/>
          <w:sz w:val="24"/>
          <w:szCs w:val="24"/>
        </w:rPr>
      </w:pPr>
    </w:p>
    <w:p w:rsidR="00F17880" w:rsidRDefault="00000000">
      <w:pPr>
        <w:pStyle w:val="Titre4"/>
        <w:ind w:left="927"/>
        <w:rPr>
          <w:sz w:val="28"/>
          <w:szCs w:val="28"/>
        </w:rPr>
      </w:pPr>
      <w:r>
        <w:rPr>
          <w:rFonts w:cs="Arial"/>
          <w:sz w:val="28"/>
          <w:szCs w:val="28"/>
        </w:rPr>
        <w:t xml:space="preserve">1- </w:t>
      </w:r>
      <w:proofErr w:type="gramStart"/>
      <w:r>
        <w:rPr>
          <w:rFonts w:cs="Arial"/>
          <w:sz w:val="28"/>
          <w:szCs w:val="28"/>
        </w:rPr>
        <w:t>Le hameçonnage</w:t>
      </w:r>
      <w:proofErr w:type="gramEnd"/>
      <w:r>
        <w:rPr>
          <w:rFonts w:cs="Arial"/>
          <w:sz w:val="28"/>
          <w:szCs w:val="28"/>
        </w:rPr>
        <w:t xml:space="preserve"> ou Phishing</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Cette technique est utilisée par les fraudeurs pour obtenir des renseignements personnels dans le </w:t>
      </w:r>
      <w:r w:rsidR="00554239">
        <w:rPr>
          <w:rFonts w:ascii="Arial" w:hAnsi="Arial" w:cs="Arial"/>
          <w:sz w:val="24"/>
          <w:szCs w:val="24"/>
        </w:rPr>
        <w:t>b</w:t>
      </w:r>
      <w:r>
        <w:rPr>
          <w:rFonts w:ascii="Arial" w:hAnsi="Arial" w:cs="Arial"/>
          <w:sz w:val="24"/>
          <w:szCs w:val="24"/>
        </w:rPr>
        <w:t xml:space="preserve">ut d’usurper une identité. </w:t>
      </w:r>
    </w:p>
    <w:p w:rsidR="00F17880" w:rsidRDefault="00000000">
      <w:pPr>
        <w:jc w:val="both"/>
        <w:rPr>
          <w:rFonts w:ascii="Arial" w:hAnsi="Arial" w:cs="Arial"/>
          <w:sz w:val="24"/>
          <w:szCs w:val="24"/>
        </w:rPr>
      </w:pPr>
      <w:r>
        <w:rPr>
          <w:rFonts w:ascii="Arial" w:hAnsi="Arial" w:cs="Arial"/>
          <w:sz w:val="24"/>
          <w:szCs w:val="24"/>
        </w:rPr>
        <w:t xml:space="preserve">Elle consiste à imiter un courrier officiel, une page d’accueil d’une banque en ligne par exemple. Dans le dernier cas d’espèce, les clients croyants être connecté à leurs agences tapent en toute confiance leurs identifiants et mots de passe. Le pirate peut ensuite s’en servir pour contracter des crédits, effectuer des virements ou prendre des abonnements au nom et pour le compte du propriétaire de la carte ; sans que ce dernier puisse en profiter. </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lastRenderedPageBreak/>
        <w:t>2- Le Pharming ou dévoiement</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C’est une technique de piratage informatique, qui vise essentiellement à escroquer en redirigeant les internautes vers de faux sites malgré la saisie d’une URL</w:t>
      </w:r>
      <w:r>
        <w:rPr>
          <w:rStyle w:val="Appelnotedebasdep"/>
          <w:rFonts w:ascii="Arial" w:hAnsi="Arial" w:cs="Arial"/>
          <w:sz w:val="24"/>
          <w:szCs w:val="24"/>
        </w:rPr>
        <w:footnoteReference w:id="28"/>
      </w:r>
      <w:r>
        <w:rPr>
          <w:rFonts w:ascii="Arial" w:hAnsi="Arial" w:cs="Arial"/>
          <w:sz w:val="24"/>
          <w:szCs w:val="24"/>
        </w:rPr>
        <w:t xml:space="preserve"> valide.</w:t>
      </w:r>
    </w:p>
    <w:p w:rsidR="00F17880" w:rsidRDefault="00F17880">
      <w:pPr>
        <w:jc w:val="both"/>
        <w:rPr>
          <w:rFonts w:ascii="Arial" w:hAnsi="Arial" w:cs="Arial"/>
          <w:sz w:val="24"/>
          <w:szCs w:val="24"/>
        </w:rPr>
      </w:pPr>
    </w:p>
    <w:p w:rsidR="00F17880" w:rsidRDefault="00000000">
      <w:pPr>
        <w:pStyle w:val="Titre4"/>
        <w:numPr>
          <w:ilvl w:val="0"/>
          <w:numId w:val="9"/>
        </w:numPr>
        <w:rPr>
          <w:sz w:val="28"/>
          <w:szCs w:val="28"/>
        </w:rPr>
      </w:pPr>
      <w:r>
        <w:rPr>
          <w:rFonts w:cs="Arial"/>
          <w:sz w:val="28"/>
          <w:szCs w:val="28"/>
        </w:rPr>
        <w:t xml:space="preserve">Le harponnage ou </w:t>
      </w:r>
      <w:proofErr w:type="spellStart"/>
      <w:r>
        <w:rPr>
          <w:rFonts w:cs="Arial"/>
          <w:sz w:val="28"/>
          <w:szCs w:val="28"/>
        </w:rPr>
        <w:t>Spear-Phising</w:t>
      </w:r>
      <w:proofErr w:type="spellEnd"/>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Cette technique consiste à se faire passer pour un collègue ou un employeur afin de récupérer ses identifiants, et ce pour pouvoir accéder au système informatique de l’entreprise.</w:t>
      </w:r>
    </w:p>
    <w:p w:rsidR="00F17880" w:rsidRDefault="00F17880">
      <w:pPr>
        <w:jc w:val="both"/>
        <w:rPr>
          <w:rFonts w:ascii="Arial" w:hAnsi="Arial" w:cs="Arial"/>
          <w:sz w:val="24"/>
          <w:szCs w:val="24"/>
        </w:rPr>
      </w:pPr>
    </w:p>
    <w:p w:rsidR="00F17880" w:rsidRDefault="00000000">
      <w:pPr>
        <w:pStyle w:val="Titre4"/>
        <w:numPr>
          <w:ilvl w:val="0"/>
          <w:numId w:val="3"/>
        </w:numPr>
        <w:rPr>
          <w:sz w:val="28"/>
          <w:szCs w:val="28"/>
        </w:rPr>
      </w:pPr>
      <w:proofErr w:type="gramStart"/>
      <w:r>
        <w:rPr>
          <w:rFonts w:cs="Arial"/>
          <w:sz w:val="28"/>
          <w:szCs w:val="28"/>
        </w:rPr>
        <w:t>Le Hacking</w:t>
      </w:r>
      <w:proofErr w:type="gramEnd"/>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C’est le fait de s’introduire dans un système informatique, sans autorisation, et de s’y maintenir avec une intention frauduleuse ou dans le but de nuire.</w:t>
      </w:r>
    </w:p>
    <w:p w:rsidR="00F17880" w:rsidRDefault="00F17880">
      <w:pPr>
        <w:jc w:val="both"/>
        <w:rPr>
          <w:rFonts w:ascii="Arial" w:hAnsi="Arial" w:cs="Arial"/>
          <w:sz w:val="24"/>
          <w:szCs w:val="24"/>
        </w:rPr>
      </w:pPr>
    </w:p>
    <w:p w:rsidR="00F17880" w:rsidRDefault="00000000">
      <w:pPr>
        <w:pStyle w:val="Titre4"/>
        <w:numPr>
          <w:ilvl w:val="0"/>
          <w:numId w:val="3"/>
        </w:numPr>
        <w:jc w:val="both"/>
        <w:rPr>
          <w:rFonts w:ascii="Arial" w:hAnsi="Arial" w:cs="Arial"/>
          <w:sz w:val="24"/>
          <w:szCs w:val="24"/>
        </w:rPr>
      </w:pPr>
      <w:r>
        <w:rPr>
          <w:rFonts w:cs="Arial"/>
          <w:sz w:val="28"/>
          <w:szCs w:val="28"/>
        </w:rPr>
        <w:t xml:space="preserve">Le </w:t>
      </w:r>
      <w:proofErr w:type="spellStart"/>
      <w:r>
        <w:rPr>
          <w:rFonts w:cs="Arial"/>
          <w:sz w:val="28"/>
          <w:szCs w:val="28"/>
        </w:rPr>
        <w:t>Smishning</w:t>
      </w:r>
      <w:proofErr w:type="spellEnd"/>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Ce nouveau type d’attaque cible les smartphones comme les BLACKBERRY. Les propriétaires du téléphone reçoivent un courriel ou un SMS les incitant à suivre un lien qui installe secrètement un cheval de Troie pour les épier. </w:t>
      </w:r>
    </w:p>
    <w:p w:rsidR="00F17880" w:rsidRDefault="00F17880">
      <w:pPr>
        <w:jc w:val="both"/>
        <w:rPr>
          <w:rFonts w:ascii="Arial" w:hAnsi="Arial" w:cs="Arial"/>
          <w:sz w:val="24"/>
          <w:szCs w:val="24"/>
        </w:rPr>
      </w:pPr>
    </w:p>
    <w:p w:rsidR="00F17880" w:rsidRDefault="00000000">
      <w:pPr>
        <w:pStyle w:val="Titre3"/>
        <w:numPr>
          <w:ilvl w:val="0"/>
          <w:numId w:val="8"/>
        </w:numPr>
        <w:rPr>
          <w:rFonts w:ascii="Arial" w:hAnsi="Arial" w:cs="Arial"/>
          <w:sz w:val="32"/>
          <w:szCs w:val="32"/>
          <w:u w:val="single"/>
        </w:rPr>
      </w:pPr>
      <w:bookmarkStart w:id="30" w:name="_Toc129419392"/>
      <w:r>
        <w:rPr>
          <w:sz w:val="32"/>
          <w:szCs w:val="32"/>
          <w:u w:val="single"/>
        </w:rPr>
        <w:t>Sabotage du matériel</w:t>
      </w:r>
      <w:bookmarkEnd w:id="30"/>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Il s’agit de la destruction ou du vol du matériel. Il met en exergue l’usage de force physique quelque fois.</w:t>
      </w:r>
    </w:p>
    <w:p w:rsidR="00F17880" w:rsidRDefault="00F17880">
      <w:pPr>
        <w:jc w:val="both"/>
        <w:rPr>
          <w:rFonts w:ascii="Arial" w:hAnsi="Arial" w:cs="Arial"/>
          <w:sz w:val="24"/>
          <w:szCs w:val="24"/>
        </w:rPr>
      </w:pPr>
    </w:p>
    <w:p w:rsidR="00F17880" w:rsidRDefault="00000000">
      <w:pPr>
        <w:pStyle w:val="Titre3"/>
        <w:numPr>
          <w:ilvl w:val="0"/>
          <w:numId w:val="8"/>
        </w:numPr>
        <w:rPr>
          <w:sz w:val="32"/>
          <w:szCs w:val="32"/>
          <w:u w:val="single"/>
        </w:rPr>
      </w:pPr>
      <w:bookmarkStart w:id="31" w:name="_Toc129419393"/>
      <w:r>
        <w:rPr>
          <w:sz w:val="32"/>
          <w:szCs w:val="32"/>
          <w:u w:val="single"/>
        </w:rPr>
        <w:t>Virus</w:t>
      </w:r>
      <w:bookmarkEnd w:id="31"/>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lastRenderedPageBreak/>
        <w:t>Il s’agit d’un programme destiné à perturber le fonctionnement du système, ou pire, à modifier, corrompre, voir détruire les données qui y sont stockées.</w:t>
      </w:r>
    </w:p>
    <w:p w:rsidR="00F17880" w:rsidRDefault="00F17880">
      <w:pPr>
        <w:jc w:val="both"/>
        <w:rPr>
          <w:rFonts w:ascii="Arial" w:hAnsi="Arial" w:cs="Arial"/>
          <w:sz w:val="24"/>
          <w:szCs w:val="24"/>
        </w:rPr>
      </w:pPr>
    </w:p>
    <w:p w:rsidR="00F17880" w:rsidRDefault="00000000">
      <w:pPr>
        <w:pStyle w:val="Titre3"/>
        <w:numPr>
          <w:ilvl w:val="0"/>
          <w:numId w:val="8"/>
        </w:numPr>
        <w:rPr>
          <w:sz w:val="32"/>
          <w:szCs w:val="32"/>
          <w:u w:val="single"/>
        </w:rPr>
      </w:pPr>
      <w:bookmarkStart w:id="32" w:name="_Toc129419394"/>
      <w:r>
        <w:rPr>
          <w:sz w:val="32"/>
          <w:szCs w:val="32"/>
          <w:u w:val="single"/>
        </w:rPr>
        <w:t>Manipulations diverses</w:t>
      </w:r>
      <w:bookmarkEnd w:id="32"/>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Ici la modification se fait au niveau des caractéristiques du système</w:t>
      </w:r>
      <w:r>
        <w:rPr>
          <w:rStyle w:val="Appelnotedebasdep"/>
          <w:rFonts w:ascii="Arial" w:hAnsi="Arial" w:cs="Arial"/>
          <w:sz w:val="24"/>
          <w:szCs w:val="24"/>
        </w:rPr>
        <w:footnoteReference w:id="29"/>
      </w:r>
      <w:r>
        <w:rPr>
          <w:rFonts w:ascii="Arial" w:hAnsi="Arial" w:cs="Arial"/>
          <w:sz w:val="24"/>
          <w:szCs w:val="24"/>
        </w:rPr>
        <w:t xml:space="preserve">, à l’aide d’un droit d’accès. </w:t>
      </w:r>
    </w:p>
    <w:p w:rsidR="00F17880" w:rsidRDefault="00F17880">
      <w:pPr>
        <w:jc w:val="both"/>
        <w:rPr>
          <w:rFonts w:ascii="Arial" w:hAnsi="Arial" w:cs="Arial"/>
          <w:sz w:val="24"/>
          <w:szCs w:val="24"/>
        </w:rPr>
      </w:pPr>
    </w:p>
    <w:p w:rsidR="00F17880" w:rsidRDefault="00000000">
      <w:pPr>
        <w:pStyle w:val="Titre3"/>
        <w:numPr>
          <w:ilvl w:val="0"/>
          <w:numId w:val="8"/>
        </w:numPr>
        <w:rPr>
          <w:sz w:val="32"/>
          <w:szCs w:val="32"/>
          <w:u w:val="single"/>
        </w:rPr>
      </w:pPr>
      <w:bookmarkStart w:id="33" w:name="_Toc129419395"/>
      <w:r>
        <w:rPr>
          <w:sz w:val="32"/>
          <w:szCs w:val="32"/>
          <w:u w:val="single"/>
        </w:rPr>
        <w:t>Décryptage</w:t>
      </w:r>
      <w:bookmarkEnd w:id="33"/>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C’est une opération inverse du cryptage ; qui est l’utilisation de codes ou de signaux non usuels permettant la conservation des informations à transmettre en des signaux incompréhensibles par des tiers. </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34" w:name="_Toc129419396"/>
      <w:r>
        <w:rPr>
          <w:sz w:val="36"/>
          <w:szCs w:val="36"/>
        </w:rPr>
        <w:t>Paragraphe 2 : Responsabilité civile et pénale</w:t>
      </w:r>
      <w:bookmarkEnd w:id="34"/>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En droit, l’on ne peut engager la responsabilité d’un tiers, que la présentation d’éléments de preuves prouvant sa culpabilité. Cela soulève la problématique de l’administration de la preuve ; d’autant plus si l’atteinte a été faite à partir d’un réseau ouvert tel qu’internet. Dans cette hypothèse, l’identification de la présumée fautive peut s’avérer particulièrement difficile, bien que l’origine de l’atteinte soit détectée.</w:t>
      </w:r>
    </w:p>
    <w:p w:rsidR="00F17880" w:rsidRDefault="00000000">
      <w:pPr>
        <w:jc w:val="both"/>
        <w:rPr>
          <w:rFonts w:ascii="Arial" w:hAnsi="Arial" w:cs="Arial"/>
          <w:sz w:val="24"/>
          <w:szCs w:val="24"/>
        </w:rPr>
      </w:pPr>
      <w:r>
        <w:rPr>
          <w:rFonts w:ascii="Arial" w:hAnsi="Arial" w:cs="Arial"/>
          <w:sz w:val="24"/>
          <w:szCs w:val="24"/>
        </w:rPr>
        <w:t>L’étendue des dommages causés à un système automatisé, à une entreprise ou à un utilisateur impose que des mesures de protections soient prises.</w:t>
      </w:r>
    </w:p>
    <w:p w:rsidR="00554239" w:rsidRDefault="00554239">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Toutefois, dans un Etat de droit, la société et les individus qui la composent, disposent toujours lorsqu’il y a une atteinte à leurs biens, ou à leur personne, d’une alternative entre la voix pénale et la voix civile, pour obtenir une condamnation du coupable ; et éventuellement la réparation.</w:t>
      </w:r>
    </w:p>
    <w:p w:rsidR="00F17880" w:rsidRDefault="00F17880">
      <w:pPr>
        <w:jc w:val="both"/>
        <w:rPr>
          <w:rFonts w:ascii="Arial" w:hAnsi="Arial" w:cs="Arial"/>
          <w:sz w:val="24"/>
          <w:szCs w:val="24"/>
        </w:rPr>
      </w:pPr>
    </w:p>
    <w:p w:rsidR="00F17880" w:rsidRDefault="00000000">
      <w:pPr>
        <w:pStyle w:val="Titre3"/>
        <w:numPr>
          <w:ilvl w:val="0"/>
          <w:numId w:val="10"/>
        </w:numPr>
        <w:rPr>
          <w:sz w:val="32"/>
          <w:szCs w:val="32"/>
          <w:u w:val="single"/>
        </w:rPr>
      </w:pPr>
      <w:bookmarkStart w:id="35" w:name="_Toc129419397"/>
      <w:r>
        <w:rPr>
          <w:sz w:val="32"/>
          <w:szCs w:val="32"/>
          <w:u w:val="single"/>
        </w:rPr>
        <w:t>La responsabilité pénale</w:t>
      </w:r>
      <w:bookmarkEnd w:id="35"/>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lastRenderedPageBreak/>
        <w:t>Le droit pénal défend l’ordre social et, expose celui qui a commis un acte frauduleux à une peine, ou à une mesure de sureté.</w:t>
      </w:r>
    </w:p>
    <w:p w:rsidR="00F17880" w:rsidRDefault="00000000">
      <w:pPr>
        <w:jc w:val="both"/>
        <w:rPr>
          <w:rFonts w:ascii="Arial" w:hAnsi="Arial" w:cs="Arial"/>
          <w:sz w:val="24"/>
          <w:szCs w:val="24"/>
        </w:rPr>
      </w:pPr>
      <w:r>
        <w:rPr>
          <w:rFonts w:ascii="Arial" w:hAnsi="Arial" w:cs="Arial"/>
          <w:sz w:val="24"/>
          <w:szCs w:val="24"/>
        </w:rPr>
        <w:t xml:space="preserve">Le fait punissable fait l’objet d’une catégorisation. L’infraction peut être une contravention, un délit ou un crime. </w:t>
      </w:r>
    </w:p>
    <w:p w:rsidR="00F17880" w:rsidRDefault="00000000">
      <w:pPr>
        <w:jc w:val="both"/>
        <w:rPr>
          <w:rFonts w:ascii="Arial" w:hAnsi="Arial" w:cs="Arial"/>
          <w:sz w:val="24"/>
          <w:szCs w:val="24"/>
        </w:rPr>
      </w:pPr>
      <w:r>
        <w:rPr>
          <w:rFonts w:ascii="Arial" w:hAnsi="Arial" w:cs="Arial"/>
          <w:sz w:val="24"/>
          <w:szCs w:val="24"/>
        </w:rPr>
        <w:t>La loi GODFRAIN</w:t>
      </w:r>
      <w:r>
        <w:rPr>
          <w:rStyle w:val="Appelnotedebasdep"/>
          <w:rFonts w:ascii="Arial" w:hAnsi="Arial" w:cs="Arial"/>
          <w:sz w:val="24"/>
          <w:szCs w:val="24"/>
        </w:rPr>
        <w:footnoteReference w:id="30"/>
      </w:r>
      <w:r>
        <w:rPr>
          <w:rFonts w:ascii="Arial" w:hAnsi="Arial" w:cs="Arial"/>
          <w:sz w:val="24"/>
          <w:szCs w:val="24"/>
        </w:rPr>
        <w:t>, dont les dispositions ont été reprises par le code pénal français, permettait déjà à l’époque</w:t>
      </w:r>
      <w:r>
        <w:rPr>
          <w:rStyle w:val="Appelnotedebasdep"/>
          <w:rFonts w:ascii="Arial" w:hAnsi="Arial" w:cs="Arial"/>
          <w:sz w:val="24"/>
          <w:szCs w:val="24"/>
        </w:rPr>
        <w:footnoteReference w:id="31"/>
      </w:r>
      <w:r>
        <w:rPr>
          <w:rFonts w:ascii="Arial" w:hAnsi="Arial" w:cs="Arial"/>
          <w:sz w:val="24"/>
          <w:szCs w:val="24"/>
        </w:rPr>
        <w:t>, de sanctionner toutes les introductions non autorisées dans un système. La loi camerounaise</w:t>
      </w:r>
      <w:r>
        <w:rPr>
          <w:rStyle w:val="Appelnotedebasdep"/>
          <w:rFonts w:ascii="Arial" w:hAnsi="Arial" w:cs="Arial"/>
          <w:sz w:val="24"/>
          <w:szCs w:val="24"/>
        </w:rPr>
        <w:footnoteReference w:id="32"/>
      </w:r>
      <w:r>
        <w:rPr>
          <w:rFonts w:ascii="Arial" w:hAnsi="Arial" w:cs="Arial"/>
          <w:sz w:val="24"/>
          <w:szCs w:val="24"/>
        </w:rPr>
        <w:t xml:space="preserve"> s’inscrit dans le même sens et, prévoit que les sanctions varient selon que l’intrusion a eu ou non une incidence sur le système mis en cause. La loi ivoirienne</w:t>
      </w:r>
      <w:r>
        <w:rPr>
          <w:rStyle w:val="Appelnotedebasdep"/>
          <w:rFonts w:ascii="Arial" w:hAnsi="Arial" w:cs="Arial"/>
          <w:sz w:val="24"/>
          <w:szCs w:val="24"/>
        </w:rPr>
        <w:footnoteReference w:id="33"/>
      </w:r>
      <w:r>
        <w:rPr>
          <w:rFonts w:ascii="Arial" w:hAnsi="Arial" w:cs="Arial"/>
          <w:sz w:val="24"/>
          <w:szCs w:val="24"/>
        </w:rPr>
        <w:t xml:space="preserve"> va même un peu plus loin en sanctionnant les infractions qu’elle qualifie de délit, à un degré plus élevé, lorsqu’elle cause des dommages sur le virtuel mais aussi sur le physique.</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1- Les intrusions simples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Elles sont considérées comme des délits et consiste dans le fait d’accéder ou de se maintenir frauduleusement dans le service de traitement automatique de données. Il est puni d’une amende. </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 xml:space="preserve">2- Les intrusions avec dommages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Lorsque l’intrusion et le maintien frauduleux ont des conséquences, la loi prévoit des sanctions accrues. </w:t>
      </w:r>
    </w:p>
    <w:p w:rsidR="00F17880" w:rsidRDefault="00F17880">
      <w:pPr>
        <w:jc w:val="both"/>
        <w:rPr>
          <w:rFonts w:ascii="Arial" w:hAnsi="Arial" w:cs="Arial"/>
          <w:sz w:val="24"/>
          <w:szCs w:val="24"/>
        </w:rPr>
      </w:pPr>
    </w:p>
    <w:p w:rsidR="00F17880" w:rsidRDefault="00000000">
      <w:pPr>
        <w:pStyle w:val="Titre4"/>
        <w:numPr>
          <w:ilvl w:val="0"/>
          <w:numId w:val="11"/>
        </w:numPr>
        <w:rPr>
          <w:sz w:val="28"/>
          <w:szCs w:val="28"/>
        </w:rPr>
      </w:pPr>
      <w:r>
        <w:rPr>
          <w:rFonts w:cs="Arial"/>
          <w:sz w:val="28"/>
          <w:szCs w:val="28"/>
        </w:rPr>
        <w:t xml:space="preserve">Les intrusions volontaires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Cette intrusion au système est le fait d’entraver ou de fausser volontairement le fonctionnement d’un système de traitement automatisé de données. Elle vise notamment l’introduction des programmes susceptibles d’entrainer une perturbation au système, notamment les virus.</w:t>
      </w: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000000">
      <w:pPr>
        <w:pStyle w:val="Titre4"/>
        <w:numPr>
          <w:ilvl w:val="0"/>
          <w:numId w:val="11"/>
        </w:numPr>
        <w:rPr>
          <w:sz w:val="28"/>
          <w:szCs w:val="28"/>
        </w:rPr>
      </w:pPr>
      <w:r>
        <w:rPr>
          <w:rFonts w:cs="Arial"/>
          <w:sz w:val="28"/>
          <w:szCs w:val="28"/>
        </w:rPr>
        <w:lastRenderedPageBreak/>
        <w:t xml:space="preserve">Les intrusions avec violence physique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Elle est une avancée du droit ivoirien et prend en compte les infractions sur le web qui ont des conséquences sur la personne de la victime. Ici le lien entre l’acte punissable sur le net et le l’atteinte à l’intégrité physique d’un tiers est avérée. La sanction de ce fait est alourdie.</w:t>
      </w:r>
    </w:p>
    <w:p w:rsidR="00F17880" w:rsidRDefault="00F17880">
      <w:pPr>
        <w:jc w:val="both"/>
        <w:rPr>
          <w:rFonts w:ascii="Arial" w:hAnsi="Arial" w:cs="Arial"/>
          <w:sz w:val="24"/>
          <w:szCs w:val="24"/>
        </w:rPr>
      </w:pPr>
    </w:p>
    <w:p w:rsidR="00F17880" w:rsidRDefault="00000000">
      <w:pPr>
        <w:pStyle w:val="Titre3"/>
        <w:numPr>
          <w:ilvl w:val="0"/>
          <w:numId w:val="10"/>
        </w:numPr>
        <w:rPr>
          <w:sz w:val="32"/>
          <w:szCs w:val="32"/>
          <w:u w:val="single"/>
        </w:rPr>
      </w:pPr>
      <w:bookmarkStart w:id="36" w:name="_Toc129419398"/>
      <w:r>
        <w:rPr>
          <w:sz w:val="32"/>
          <w:szCs w:val="32"/>
          <w:u w:val="single"/>
        </w:rPr>
        <w:t>La responsabilité civile</w:t>
      </w:r>
      <w:bookmarkEnd w:id="36"/>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 droit civil a un caractère strictement compensatoire. Il régit les dommages et intérêts et organise la réparation des préjudices subis par les individus.</w:t>
      </w:r>
    </w:p>
    <w:p w:rsidR="00F17880" w:rsidRDefault="00000000">
      <w:pPr>
        <w:jc w:val="both"/>
        <w:rPr>
          <w:rFonts w:ascii="Arial" w:hAnsi="Arial" w:cs="Arial"/>
          <w:sz w:val="24"/>
          <w:szCs w:val="24"/>
        </w:rPr>
      </w:pPr>
      <w:r>
        <w:rPr>
          <w:rFonts w:ascii="Arial" w:hAnsi="Arial" w:cs="Arial"/>
          <w:sz w:val="24"/>
          <w:szCs w:val="24"/>
        </w:rPr>
        <w:t xml:space="preserve">L’article 1382 du code civil expose le principe général de a responsabilité civile, en ces termes : « tout fait quelconque de l’homme qui cause à autrui un dommage, oblige celui par la faute de qui il est arrivé à le réparer ». </w:t>
      </w:r>
      <w:r w:rsidR="00554239">
        <w:rPr>
          <w:rFonts w:ascii="Arial" w:hAnsi="Arial" w:cs="Arial"/>
          <w:sz w:val="24"/>
          <w:szCs w:val="24"/>
        </w:rPr>
        <w:t>Par</w:t>
      </w:r>
      <w:r>
        <w:rPr>
          <w:rFonts w:ascii="Arial" w:hAnsi="Arial" w:cs="Arial"/>
          <w:sz w:val="24"/>
          <w:szCs w:val="24"/>
        </w:rPr>
        <w:t xml:space="preserve"> conséquent, chacun est responsable du dommage qu’il a causé, non seulement par son fait, mais encore par sa négligence ou son imprudence</w:t>
      </w:r>
      <w:r>
        <w:rPr>
          <w:rStyle w:val="Appelnotedebasdep"/>
          <w:rFonts w:ascii="Arial" w:hAnsi="Arial" w:cs="Arial"/>
          <w:sz w:val="24"/>
          <w:szCs w:val="24"/>
        </w:rPr>
        <w:footnoteReference w:id="34"/>
      </w:r>
      <w:r>
        <w:rPr>
          <w:rFonts w:ascii="Arial" w:hAnsi="Arial" w:cs="Arial"/>
          <w:sz w:val="24"/>
          <w:szCs w:val="24"/>
        </w:rPr>
        <w:t>.</w:t>
      </w:r>
    </w:p>
    <w:p w:rsidR="00F17880" w:rsidRDefault="00000000">
      <w:pPr>
        <w:jc w:val="both"/>
        <w:rPr>
          <w:rFonts w:ascii="Arial" w:hAnsi="Arial" w:cs="Arial"/>
          <w:sz w:val="24"/>
          <w:szCs w:val="24"/>
        </w:rPr>
      </w:pPr>
      <w:r>
        <w:rPr>
          <w:rFonts w:ascii="Arial" w:hAnsi="Arial" w:cs="Arial"/>
          <w:sz w:val="24"/>
          <w:szCs w:val="24"/>
        </w:rPr>
        <w:t>La responsabilité civile de tous peut être engagée, si trois conditions sont réunies :</w:t>
      </w:r>
    </w:p>
    <w:p w:rsidR="00F17880" w:rsidRPr="00554239" w:rsidRDefault="00000000">
      <w:pPr>
        <w:jc w:val="both"/>
        <w:rPr>
          <w:rFonts w:ascii="Arial" w:hAnsi="Arial" w:cs="Arial"/>
          <w:bCs/>
          <w:sz w:val="24"/>
          <w:szCs w:val="24"/>
        </w:rPr>
      </w:pPr>
      <w:r>
        <w:rPr>
          <w:rFonts w:ascii="Arial" w:hAnsi="Arial" w:cs="Arial"/>
          <w:sz w:val="24"/>
          <w:szCs w:val="24"/>
        </w:rPr>
        <w:t xml:space="preserve">- la </w:t>
      </w:r>
      <w:r w:rsidRPr="00554239">
        <w:rPr>
          <w:rFonts w:ascii="Arial" w:hAnsi="Arial" w:cs="Arial"/>
          <w:bCs/>
          <w:sz w:val="24"/>
          <w:szCs w:val="24"/>
        </w:rPr>
        <w:t xml:space="preserve">faute de l’auteur du délit ou du crime, </w:t>
      </w:r>
    </w:p>
    <w:p w:rsidR="00F17880" w:rsidRPr="00554239" w:rsidRDefault="00000000">
      <w:pPr>
        <w:jc w:val="both"/>
        <w:rPr>
          <w:rFonts w:ascii="Arial" w:hAnsi="Arial" w:cs="Arial"/>
          <w:bCs/>
          <w:sz w:val="24"/>
          <w:szCs w:val="24"/>
        </w:rPr>
      </w:pPr>
      <w:r w:rsidRPr="00554239">
        <w:rPr>
          <w:rFonts w:ascii="Arial" w:hAnsi="Arial" w:cs="Arial"/>
          <w:bCs/>
          <w:sz w:val="24"/>
          <w:szCs w:val="24"/>
        </w:rPr>
        <w:t>- le préjudice subi par la victime</w:t>
      </w:r>
    </w:p>
    <w:p w:rsidR="00F17880" w:rsidRDefault="00000000">
      <w:pPr>
        <w:jc w:val="both"/>
        <w:rPr>
          <w:rFonts w:ascii="Arial" w:hAnsi="Arial" w:cs="Arial"/>
          <w:sz w:val="24"/>
          <w:szCs w:val="24"/>
        </w:rPr>
      </w:pPr>
      <w:r w:rsidRPr="00554239">
        <w:rPr>
          <w:rFonts w:ascii="Arial" w:hAnsi="Arial" w:cs="Arial"/>
          <w:bCs/>
          <w:sz w:val="24"/>
          <w:szCs w:val="24"/>
        </w:rPr>
        <w:t>- le lien de causalité</w:t>
      </w:r>
      <w:r>
        <w:rPr>
          <w:rFonts w:ascii="Arial" w:hAnsi="Arial" w:cs="Arial"/>
          <w:b/>
          <w:sz w:val="24"/>
          <w:szCs w:val="24"/>
        </w:rPr>
        <w:t xml:space="preserve"> </w:t>
      </w:r>
      <w:r>
        <w:rPr>
          <w:rFonts w:ascii="Arial" w:hAnsi="Arial" w:cs="Arial"/>
          <w:sz w:val="24"/>
          <w:szCs w:val="24"/>
        </w:rPr>
        <w:t>entre le préjudice subi et la faute.</w:t>
      </w:r>
    </w:p>
    <w:p w:rsidR="00F17880" w:rsidRDefault="00000000">
      <w:pPr>
        <w:jc w:val="both"/>
        <w:rPr>
          <w:rFonts w:ascii="Arial" w:hAnsi="Arial" w:cs="Arial"/>
          <w:sz w:val="24"/>
          <w:szCs w:val="24"/>
        </w:rPr>
      </w:pPr>
      <w:r>
        <w:rPr>
          <w:rFonts w:ascii="Arial" w:hAnsi="Arial" w:cs="Arial"/>
          <w:sz w:val="24"/>
          <w:szCs w:val="24"/>
        </w:rPr>
        <w:t>Bien souvent le préjudice est constaté avant qu’il ne soit fait recherche du fait fautif en ayant été la cause, et susceptible d’établir le rapport de cause à effet.</w:t>
      </w:r>
    </w:p>
    <w:p w:rsidR="00F17880" w:rsidRDefault="00F17880">
      <w:pPr>
        <w:jc w:val="both"/>
        <w:rPr>
          <w:rFonts w:ascii="Arial" w:hAnsi="Arial" w:cs="Arial"/>
          <w:sz w:val="24"/>
          <w:szCs w:val="24"/>
        </w:rPr>
      </w:pPr>
    </w:p>
    <w:p w:rsidR="00F17880" w:rsidRDefault="00000000">
      <w:pPr>
        <w:pStyle w:val="Titre3"/>
        <w:numPr>
          <w:ilvl w:val="0"/>
          <w:numId w:val="10"/>
        </w:numPr>
        <w:rPr>
          <w:sz w:val="32"/>
          <w:szCs w:val="32"/>
          <w:u w:val="single"/>
        </w:rPr>
      </w:pPr>
      <w:bookmarkStart w:id="37" w:name="_Toc129419399"/>
      <w:r>
        <w:rPr>
          <w:sz w:val="32"/>
          <w:szCs w:val="32"/>
          <w:u w:val="single"/>
        </w:rPr>
        <w:t>La compétence du lieu de commission de la faute</w:t>
      </w:r>
      <w:bookmarkEnd w:id="37"/>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 juridiction qui sera assignée sera la juridiction du lieu de commission de la faute. </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38" w:name="_Toc129419400"/>
      <w:r>
        <w:rPr>
          <w:sz w:val="36"/>
          <w:szCs w:val="36"/>
        </w:rPr>
        <w:t>Paragraphe 3 : les techniques de sécurité dans un système informatique</w:t>
      </w:r>
      <w:bookmarkEnd w:id="38"/>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lastRenderedPageBreak/>
        <w:t>La sécurité est l’un des moyens techniques et logiciels mis en place pour conserver et garantir la bonne marche du système.</w:t>
      </w:r>
    </w:p>
    <w:p w:rsidR="00F17880" w:rsidRDefault="00F17880">
      <w:pPr>
        <w:jc w:val="both"/>
        <w:rPr>
          <w:rFonts w:ascii="Arial" w:hAnsi="Arial" w:cs="Arial"/>
          <w:sz w:val="24"/>
          <w:szCs w:val="24"/>
        </w:rPr>
      </w:pPr>
    </w:p>
    <w:p w:rsidR="00F17880" w:rsidRDefault="00000000">
      <w:pPr>
        <w:pStyle w:val="Titre3"/>
        <w:numPr>
          <w:ilvl w:val="0"/>
          <w:numId w:val="12"/>
        </w:numPr>
        <w:rPr>
          <w:sz w:val="32"/>
          <w:szCs w:val="32"/>
          <w:u w:val="single"/>
        </w:rPr>
      </w:pPr>
      <w:bookmarkStart w:id="39" w:name="_Toc129419401"/>
      <w:r>
        <w:rPr>
          <w:sz w:val="32"/>
          <w:szCs w:val="32"/>
          <w:u w:val="single"/>
        </w:rPr>
        <w:t>La protection physique</w:t>
      </w:r>
      <w:bookmarkEnd w:id="39"/>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Elle concerne la sécurité au niveau des infrastructures matérielles. </w:t>
      </w:r>
    </w:p>
    <w:p w:rsidR="00F17880" w:rsidRDefault="00000000">
      <w:pPr>
        <w:jc w:val="both"/>
        <w:rPr>
          <w:rFonts w:ascii="Arial" w:hAnsi="Arial" w:cs="Arial"/>
          <w:sz w:val="24"/>
          <w:szCs w:val="24"/>
        </w:rPr>
      </w:pPr>
      <w:r>
        <w:rPr>
          <w:rFonts w:ascii="Arial" w:hAnsi="Arial" w:cs="Arial"/>
          <w:sz w:val="24"/>
          <w:szCs w:val="24"/>
        </w:rPr>
        <w:t xml:space="preserve">Elle induit que l’on s’engage à : </w:t>
      </w:r>
    </w:p>
    <w:p w:rsidR="00F17880" w:rsidRDefault="00000000">
      <w:pPr>
        <w:jc w:val="both"/>
        <w:rPr>
          <w:rFonts w:ascii="Arial" w:hAnsi="Arial" w:cs="Arial"/>
          <w:sz w:val="24"/>
          <w:szCs w:val="24"/>
        </w:rPr>
      </w:pPr>
      <w:r>
        <w:rPr>
          <w:rFonts w:ascii="Arial" w:hAnsi="Arial" w:cs="Arial"/>
          <w:sz w:val="24"/>
          <w:szCs w:val="24"/>
        </w:rPr>
        <w:t>- ass</w:t>
      </w:r>
      <w:r w:rsidRPr="00554239">
        <w:rPr>
          <w:rFonts w:ascii="Arial" w:hAnsi="Arial" w:cs="Arial"/>
          <w:sz w:val="24"/>
          <w:szCs w:val="24"/>
        </w:rPr>
        <w:t>urer la maintenance corrective (réparation des erreurs de fonctionnement), préventive (prévenir celle –ci par des vérifications périodique) ou évolutive (proc</w:t>
      </w:r>
      <w:r>
        <w:rPr>
          <w:rFonts w:ascii="Arial" w:hAnsi="Arial" w:cs="Arial"/>
          <w:sz w:val="24"/>
          <w:szCs w:val="24"/>
        </w:rPr>
        <w:t>éder aux mises à jour et à l’installation de logiciels etc. novateurs et importants pour le suivi du système).</w:t>
      </w:r>
    </w:p>
    <w:p w:rsidR="00F17880" w:rsidRDefault="00000000">
      <w:pPr>
        <w:jc w:val="both"/>
        <w:rPr>
          <w:rFonts w:ascii="Arial" w:hAnsi="Arial" w:cs="Arial"/>
          <w:sz w:val="24"/>
          <w:szCs w:val="24"/>
        </w:rPr>
      </w:pPr>
      <w:r>
        <w:rPr>
          <w:rFonts w:ascii="Arial" w:hAnsi="Arial" w:cs="Arial"/>
          <w:sz w:val="24"/>
          <w:szCs w:val="24"/>
        </w:rPr>
        <w:t>- rechercher un endroit aéré et sec pour stocker le matériel</w:t>
      </w:r>
    </w:p>
    <w:p w:rsidR="00F17880" w:rsidRDefault="00000000">
      <w:pPr>
        <w:jc w:val="both"/>
        <w:rPr>
          <w:rFonts w:ascii="Arial" w:hAnsi="Arial" w:cs="Arial"/>
          <w:sz w:val="24"/>
          <w:szCs w:val="24"/>
        </w:rPr>
      </w:pPr>
      <w:r>
        <w:rPr>
          <w:rFonts w:ascii="Arial" w:hAnsi="Arial" w:cs="Arial"/>
          <w:sz w:val="24"/>
          <w:szCs w:val="24"/>
        </w:rPr>
        <w:t>- éviter la poussière</w:t>
      </w:r>
    </w:p>
    <w:p w:rsidR="00F17880" w:rsidRDefault="00000000">
      <w:pPr>
        <w:jc w:val="both"/>
        <w:rPr>
          <w:rFonts w:ascii="Arial" w:hAnsi="Arial" w:cs="Arial"/>
          <w:sz w:val="24"/>
          <w:szCs w:val="24"/>
        </w:rPr>
      </w:pPr>
      <w:r>
        <w:rPr>
          <w:rFonts w:ascii="Arial" w:hAnsi="Arial" w:cs="Arial"/>
          <w:sz w:val="24"/>
          <w:szCs w:val="24"/>
        </w:rPr>
        <w:t xml:space="preserve">- respecter la démarche marche/arrêt </w:t>
      </w:r>
    </w:p>
    <w:p w:rsidR="00F17880" w:rsidRDefault="00F17880">
      <w:pPr>
        <w:jc w:val="both"/>
        <w:rPr>
          <w:rFonts w:ascii="Arial" w:hAnsi="Arial" w:cs="Arial"/>
          <w:sz w:val="24"/>
          <w:szCs w:val="24"/>
        </w:rPr>
      </w:pPr>
    </w:p>
    <w:p w:rsidR="00F17880" w:rsidRDefault="00000000">
      <w:pPr>
        <w:pStyle w:val="Titre3"/>
        <w:numPr>
          <w:ilvl w:val="0"/>
          <w:numId w:val="12"/>
        </w:numPr>
        <w:rPr>
          <w:sz w:val="32"/>
          <w:szCs w:val="32"/>
          <w:u w:val="single"/>
        </w:rPr>
      </w:pPr>
      <w:bookmarkStart w:id="40" w:name="_Toc129419402"/>
      <w:r>
        <w:rPr>
          <w:sz w:val="32"/>
          <w:szCs w:val="32"/>
          <w:u w:val="single"/>
        </w:rPr>
        <w:t>La protection dans le système d’exploitation Windows</w:t>
      </w:r>
      <w:bookmarkEnd w:id="40"/>
      <w:r>
        <w:rPr>
          <w:sz w:val="32"/>
          <w:szCs w:val="32"/>
          <w:u w:val="single"/>
        </w:rPr>
        <w:t xml:space="preserve"> </w:t>
      </w:r>
    </w:p>
    <w:p w:rsidR="00F17880" w:rsidRDefault="00F17880">
      <w:pPr>
        <w:jc w:val="both"/>
        <w:rPr>
          <w:rFonts w:ascii="Arial" w:hAnsi="Arial" w:cs="Arial"/>
          <w:sz w:val="24"/>
          <w:szCs w:val="24"/>
        </w:rPr>
      </w:pPr>
    </w:p>
    <w:p w:rsidR="00554239" w:rsidRDefault="00000000">
      <w:pPr>
        <w:jc w:val="both"/>
        <w:rPr>
          <w:rFonts w:ascii="Arial" w:hAnsi="Arial" w:cs="Arial"/>
          <w:sz w:val="24"/>
          <w:szCs w:val="24"/>
        </w:rPr>
      </w:pPr>
      <w:r>
        <w:rPr>
          <w:rFonts w:ascii="Arial" w:hAnsi="Arial" w:cs="Arial"/>
          <w:sz w:val="24"/>
          <w:szCs w:val="24"/>
        </w:rPr>
        <w:t xml:space="preserve">Les moyens de protection existent dans le système lui-même. </w:t>
      </w:r>
    </w:p>
    <w:p w:rsidR="00F17880" w:rsidRDefault="00000000">
      <w:pPr>
        <w:jc w:val="both"/>
        <w:rPr>
          <w:rFonts w:ascii="Arial" w:hAnsi="Arial" w:cs="Arial"/>
          <w:sz w:val="24"/>
          <w:szCs w:val="24"/>
        </w:rPr>
      </w:pPr>
      <w:r>
        <w:rPr>
          <w:rFonts w:ascii="Arial" w:hAnsi="Arial" w:cs="Arial"/>
          <w:sz w:val="24"/>
          <w:szCs w:val="24"/>
        </w:rPr>
        <w:t xml:space="preserve">Il s’agit de : </w:t>
      </w:r>
    </w:p>
    <w:p w:rsidR="00F17880" w:rsidRDefault="00000000">
      <w:pPr>
        <w:jc w:val="both"/>
        <w:rPr>
          <w:rFonts w:ascii="Arial" w:hAnsi="Arial" w:cs="Arial"/>
          <w:sz w:val="24"/>
          <w:szCs w:val="24"/>
        </w:rPr>
      </w:pPr>
      <w:r>
        <w:rPr>
          <w:rFonts w:ascii="Arial" w:hAnsi="Arial" w:cs="Arial"/>
          <w:sz w:val="24"/>
          <w:szCs w:val="24"/>
        </w:rPr>
        <w:t>- la notion de session. Il est question de l’authentification de l’utilisateur qui est à la base du mécanisme de sécurité Windows</w:t>
      </w:r>
    </w:p>
    <w:p w:rsidR="00F17880" w:rsidRDefault="00000000">
      <w:pPr>
        <w:jc w:val="both"/>
        <w:rPr>
          <w:rFonts w:ascii="Arial" w:hAnsi="Arial" w:cs="Arial"/>
          <w:sz w:val="24"/>
          <w:szCs w:val="24"/>
        </w:rPr>
      </w:pPr>
      <w:r>
        <w:rPr>
          <w:rFonts w:ascii="Arial" w:hAnsi="Arial" w:cs="Arial"/>
          <w:sz w:val="24"/>
          <w:szCs w:val="24"/>
        </w:rPr>
        <w:t xml:space="preserve">- l’interdiction du partage des comptes </w:t>
      </w:r>
    </w:p>
    <w:p w:rsidR="00F17880" w:rsidRDefault="00000000">
      <w:pPr>
        <w:jc w:val="both"/>
        <w:rPr>
          <w:rFonts w:ascii="Arial" w:hAnsi="Arial" w:cs="Arial"/>
          <w:sz w:val="24"/>
          <w:szCs w:val="24"/>
        </w:rPr>
      </w:pPr>
      <w:r>
        <w:rPr>
          <w:rFonts w:ascii="Arial" w:hAnsi="Arial" w:cs="Arial"/>
          <w:sz w:val="24"/>
          <w:szCs w:val="24"/>
        </w:rPr>
        <w:t>- l’activation des fonctions essentielles de sécurité</w:t>
      </w:r>
    </w:p>
    <w:p w:rsidR="00F17880" w:rsidRDefault="00000000">
      <w:pPr>
        <w:jc w:val="both"/>
        <w:rPr>
          <w:rFonts w:ascii="Arial" w:hAnsi="Arial" w:cs="Arial"/>
          <w:sz w:val="24"/>
          <w:szCs w:val="24"/>
        </w:rPr>
      </w:pPr>
      <w:r>
        <w:rPr>
          <w:rFonts w:ascii="Arial" w:hAnsi="Arial" w:cs="Arial"/>
          <w:sz w:val="24"/>
          <w:szCs w:val="24"/>
        </w:rPr>
        <w:t>- la notion de sécurité dans un navigateur.</w:t>
      </w:r>
    </w:p>
    <w:p w:rsidR="00F17880" w:rsidRDefault="00F17880">
      <w:pPr>
        <w:jc w:val="both"/>
        <w:rPr>
          <w:rFonts w:ascii="Arial" w:hAnsi="Arial" w:cs="Arial"/>
          <w:sz w:val="24"/>
          <w:szCs w:val="24"/>
        </w:rPr>
      </w:pPr>
    </w:p>
    <w:p w:rsidR="00F17880" w:rsidRDefault="00000000">
      <w:pPr>
        <w:pStyle w:val="Titre3"/>
        <w:numPr>
          <w:ilvl w:val="0"/>
          <w:numId w:val="12"/>
        </w:numPr>
        <w:rPr>
          <w:sz w:val="32"/>
          <w:szCs w:val="32"/>
          <w:u w:val="single"/>
        </w:rPr>
      </w:pPr>
      <w:bookmarkStart w:id="41" w:name="_Toc129419403"/>
      <w:r>
        <w:rPr>
          <w:sz w:val="32"/>
          <w:szCs w:val="32"/>
          <w:u w:val="single"/>
        </w:rPr>
        <w:t>La protection logique</w:t>
      </w:r>
      <w:bookmarkEnd w:id="41"/>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Elle se décline en cinq aspects.</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lastRenderedPageBreak/>
        <w:t>1- L’installation des programmes antivirus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Les antivirus sont des programmes permettant de détecter et de localiser la présence d’un virus, afin de tenter de réparer les fichiers endommagés, de les mettre en quarantaine ou de supprimer les fichiers contaminés. Il est nécessaire d’installer un antivirus compatible et de l’actualiser régulièrement.</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 xml:space="preserve">2- L’activation d’un filtre anti spams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Les spams sont des informations à caractère publique qui engorge les boites aux lettres. Le filtre anti spams sert à identifier les mails caractérisés de spams. Dès lors ils n’arrivent pas jusqu’à la boite aux lettres.</w:t>
      </w:r>
    </w:p>
    <w:p w:rsidR="00F17880" w:rsidRDefault="00F17880">
      <w:pPr>
        <w:jc w:val="both"/>
        <w:rPr>
          <w:rFonts w:ascii="Arial" w:hAnsi="Arial" w:cs="Arial"/>
          <w:sz w:val="24"/>
          <w:szCs w:val="24"/>
        </w:rPr>
      </w:pPr>
    </w:p>
    <w:p w:rsidR="00F17880" w:rsidRDefault="00000000">
      <w:pPr>
        <w:pStyle w:val="Titre4"/>
        <w:numPr>
          <w:ilvl w:val="0"/>
          <w:numId w:val="13"/>
        </w:numPr>
        <w:rPr>
          <w:sz w:val="28"/>
          <w:szCs w:val="28"/>
        </w:rPr>
      </w:pPr>
      <w:r>
        <w:rPr>
          <w:rFonts w:cs="Arial"/>
          <w:sz w:val="28"/>
          <w:szCs w:val="28"/>
        </w:rPr>
        <w:t xml:space="preserve">L’installation d’un pare-feu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Il est considéré comme u administrateur du système. Il permet de protéger un ordinateur dans un réseau tiers, en filtrant les données échangées dans le réseau, d’empêcher les attaques des antivirus nuisibles et de bloquer une prise en main à distance par les pirates.</w:t>
      </w:r>
    </w:p>
    <w:p w:rsidR="00F17880" w:rsidRDefault="00F17880">
      <w:pPr>
        <w:jc w:val="both"/>
        <w:rPr>
          <w:rFonts w:ascii="Arial" w:hAnsi="Arial" w:cs="Arial"/>
          <w:sz w:val="24"/>
          <w:szCs w:val="24"/>
        </w:rPr>
      </w:pPr>
    </w:p>
    <w:p w:rsidR="00F17880" w:rsidRDefault="00000000">
      <w:pPr>
        <w:pStyle w:val="Titre4"/>
        <w:numPr>
          <w:ilvl w:val="0"/>
          <w:numId w:val="13"/>
        </w:numPr>
        <w:rPr>
          <w:sz w:val="28"/>
          <w:szCs w:val="28"/>
        </w:rPr>
      </w:pPr>
      <w:r>
        <w:rPr>
          <w:rFonts w:cs="Arial"/>
          <w:sz w:val="28"/>
          <w:szCs w:val="28"/>
        </w:rPr>
        <w:t xml:space="preserve">L’installation d’un antispyware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spyware est un logiciel malveillant qui s’installe dans un ordinateur dans le but de collecter et de transférer des informations, sans que l’utilisateur n’en ai connaissance. </w:t>
      </w:r>
    </w:p>
    <w:p w:rsidR="00F17880" w:rsidRDefault="00000000">
      <w:pPr>
        <w:jc w:val="both"/>
        <w:rPr>
          <w:rFonts w:ascii="Arial" w:hAnsi="Arial" w:cs="Arial"/>
          <w:sz w:val="24"/>
          <w:szCs w:val="24"/>
        </w:rPr>
      </w:pPr>
      <w:r>
        <w:rPr>
          <w:rFonts w:ascii="Arial" w:hAnsi="Arial" w:cs="Arial"/>
          <w:sz w:val="24"/>
          <w:szCs w:val="24"/>
        </w:rPr>
        <w:t xml:space="preserve">Un antispyware est une famille de logiciels destinés à réparer et à supprimer les spywares qui pullulent sous Windows. </w:t>
      </w:r>
    </w:p>
    <w:p w:rsidR="00F17880" w:rsidRDefault="00F17880">
      <w:pPr>
        <w:jc w:val="both"/>
        <w:rPr>
          <w:rFonts w:ascii="Arial" w:hAnsi="Arial" w:cs="Arial"/>
          <w:sz w:val="24"/>
          <w:szCs w:val="24"/>
        </w:rPr>
      </w:pPr>
    </w:p>
    <w:p w:rsidR="00F17880" w:rsidRDefault="00000000">
      <w:pPr>
        <w:pStyle w:val="Titre4"/>
        <w:numPr>
          <w:ilvl w:val="0"/>
          <w:numId w:val="13"/>
        </w:numPr>
        <w:rPr>
          <w:sz w:val="28"/>
          <w:szCs w:val="28"/>
        </w:rPr>
      </w:pPr>
      <w:r>
        <w:rPr>
          <w:rFonts w:cs="Arial"/>
          <w:sz w:val="28"/>
          <w:szCs w:val="28"/>
        </w:rPr>
        <w:t>Le cryptage des données ou cryptologie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 cryptage est un procédé grâce auquel o peut rendre la compréhension d’un document impossible à toute personne qui n’a pas la clef de déchiffrement. Il garantit la confidentialité des données, à l’aide de logiciels basés sur des algorithmes.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En somme, il serait naïf pour tout utilisateur Windows de se croire à l’abri des introductions non autorisées dans un système informatique sous prétexte que son ordinateur ne contient rien d’extraordinaire. </w:t>
      </w:r>
    </w:p>
    <w:p w:rsidR="00F17880" w:rsidRDefault="00000000">
      <w:pPr>
        <w:jc w:val="both"/>
        <w:rPr>
          <w:rFonts w:ascii="Arial" w:hAnsi="Arial" w:cs="Arial"/>
          <w:sz w:val="24"/>
          <w:szCs w:val="24"/>
        </w:rPr>
      </w:pPr>
      <w:r>
        <w:rPr>
          <w:rFonts w:ascii="Arial" w:hAnsi="Arial" w:cs="Arial"/>
          <w:sz w:val="24"/>
          <w:szCs w:val="24"/>
        </w:rPr>
        <w:t xml:space="preserve">Par les méthodes de sécurité, l’on peut essayer de se préserver de l’introduction, la fraude, de la modification ou l’effacement des données. En cas de faute commise, l’auteur sera puni ou tenu de réparer à tout le moins, le tort qu’il aura causé. Néanmoins pour échapper aux poursuites judiciaires, le présumé auteur pourrait arguer de sa bonne foi faisant valoir qu’il ignorait l’interdiction d’accès. </w:t>
      </w: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000000">
      <w:pPr>
        <w:pStyle w:val="Titre1"/>
        <w:jc w:val="center"/>
        <w:rPr>
          <w:sz w:val="40"/>
          <w:szCs w:val="40"/>
        </w:rPr>
      </w:pPr>
      <w:bookmarkStart w:id="42" w:name="_Toc129419404"/>
      <w:r>
        <w:rPr>
          <w:sz w:val="40"/>
          <w:szCs w:val="40"/>
        </w:rPr>
        <w:t>CHAPITRE 3 : INFORMATIQUE LIBERTE ET DROITS DES INDIVIDUS</w:t>
      </w:r>
      <w:bookmarkEnd w:id="42"/>
      <w:r>
        <w:rPr>
          <w:sz w:val="40"/>
          <w:szCs w:val="40"/>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Les Tics offrent beaucoup de commodités dans le travail, mais ils peuvent aussi servir de moyens pour les personnes de mauvaises intentions, pour porter atteinte aux droits et aux mœurs d’autrui. Les exemples sont </w:t>
      </w:r>
      <w:r w:rsidR="00554239">
        <w:rPr>
          <w:rFonts w:ascii="Arial" w:hAnsi="Arial" w:cs="Arial"/>
          <w:sz w:val="24"/>
          <w:szCs w:val="24"/>
        </w:rPr>
        <w:t>légion</w:t>
      </w:r>
      <w:r>
        <w:rPr>
          <w:rFonts w:ascii="Arial" w:hAnsi="Arial" w:cs="Arial"/>
          <w:sz w:val="24"/>
          <w:szCs w:val="24"/>
        </w:rPr>
        <w:t>.</w:t>
      </w:r>
    </w:p>
    <w:p w:rsidR="00F17880" w:rsidRDefault="00000000">
      <w:pPr>
        <w:jc w:val="both"/>
        <w:rPr>
          <w:rFonts w:ascii="Arial" w:hAnsi="Arial" w:cs="Arial"/>
          <w:sz w:val="24"/>
          <w:szCs w:val="24"/>
        </w:rPr>
      </w:pPr>
      <w:r>
        <w:rPr>
          <w:rFonts w:ascii="Arial" w:hAnsi="Arial" w:cs="Arial"/>
          <w:sz w:val="24"/>
          <w:szCs w:val="24"/>
        </w:rPr>
        <w:t>Ainsi, il apparait plus que nécessaire, de sensibiliser les personnes, au contexte entourant la circulation de l’information dans l’utilisation des Tics. A cet effet, la création d’une structure de surveillance sur internet, la détection de crimes commis dans les environnements virtuels, l’amélioration des outils de recherche de renseignements face aux problématiques émergentes et la veille technologique constituent es moyens possibles pour y faire face.</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43" w:name="_Toc129419405"/>
      <w:r>
        <w:rPr>
          <w:sz w:val="36"/>
          <w:szCs w:val="36"/>
        </w:rPr>
        <w:t>Paragraphe 1 : Les informations nominatives</w:t>
      </w:r>
      <w:bookmarkEnd w:id="43"/>
      <w:r>
        <w:rPr>
          <w:sz w:val="36"/>
          <w:szCs w:val="36"/>
        </w:rPr>
        <w:t xml:space="preserve"> </w:t>
      </w:r>
    </w:p>
    <w:p w:rsidR="00F17880" w:rsidRDefault="00F17880">
      <w:pPr>
        <w:jc w:val="both"/>
        <w:rPr>
          <w:rFonts w:ascii="Arial" w:hAnsi="Arial" w:cs="Arial"/>
          <w:sz w:val="24"/>
          <w:szCs w:val="24"/>
        </w:rPr>
      </w:pPr>
    </w:p>
    <w:p w:rsidR="00F17880" w:rsidRDefault="00000000">
      <w:pPr>
        <w:pStyle w:val="Titre3"/>
        <w:numPr>
          <w:ilvl w:val="0"/>
          <w:numId w:val="14"/>
        </w:numPr>
        <w:rPr>
          <w:sz w:val="32"/>
          <w:szCs w:val="32"/>
          <w:u w:val="single"/>
        </w:rPr>
      </w:pPr>
      <w:bookmarkStart w:id="44" w:name="_Toc129419406"/>
      <w:r>
        <w:rPr>
          <w:sz w:val="32"/>
          <w:szCs w:val="32"/>
          <w:u w:val="single"/>
        </w:rPr>
        <w:t>Le principe des données nominatives</w:t>
      </w:r>
      <w:bookmarkEnd w:id="44"/>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Par </w:t>
      </w:r>
      <w:r w:rsidRPr="00554239">
        <w:rPr>
          <w:rFonts w:ascii="Arial" w:hAnsi="Arial" w:cs="Arial"/>
          <w:bCs/>
          <w:sz w:val="24"/>
          <w:szCs w:val="24"/>
        </w:rPr>
        <w:t>informations nominatives, il faut entendre toutes les informations qui perm</w:t>
      </w:r>
      <w:r>
        <w:rPr>
          <w:rFonts w:ascii="Arial" w:hAnsi="Arial" w:cs="Arial"/>
          <w:sz w:val="24"/>
          <w:szCs w:val="24"/>
        </w:rPr>
        <w:t xml:space="preserve">ettent d’identifier un individu directement ou indirectement. </w:t>
      </w:r>
    </w:p>
    <w:p w:rsidR="00F17880" w:rsidRDefault="00000000">
      <w:pPr>
        <w:jc w:val="both"/>
        <w:rPr>
          <w:rFonts w:ascii="Arial" w:hAnsi="Arial" w:cs="Arial"/>
          <w:sz w:val="24"/>
          <w:szCs w:val="24"/>
        </w:rPr>
      </w:pPr>
      <w:r>
        <w:rPr>
          <w:rFonts w:ascii="Arial" w:hAnsi="Arial" w:cs="Arial"/>
          <w:sz w:val="24"/>
          <w:szCs w:val="24"/>
        </w:rPr>
        <w:t xml:space="preserve">Sachant que chacun a droit au respect de sa vie privée, il se pose le problème de savoir, quels sont les droits qui sont reconnus aux personnes fichées ?  Doivent-elles être informées sur les droits qui leurs sont reconnus, face au traitement automatique de leurs données ? Qu’est-ce que la loi permet de protéger finalement ? </w:t>
      </w:r>
    </w:p>
    <w:p w:rsidR="00F17880" w:rsidRDefault="00000000">
      <w:pPr>
        <w:jc w:val="both"/>
        <w:rPr>
          <w:rFonts w:ascii="Arial" w:hAnsi="Arial" w:cs="Arial"/>
          <w:sz w:val="24"/>
          <w:szCs w:val="24"/>
        </w:rPr>
      </w:pPr>
      <w:r>
        <w:rPr>
          <w:rFonts w:ascii="Arial" w:hAnsi="Arial" w:cs="Arial"/>
          <w:sz w:val="24"/>
          <w:szCs w:val="24"/>
        </w:rPr>
        <w:t>La protection des données nominatives est une forme de reconnaissance des personnes comme être libre. Ainsi la collecte et la détention des données ne peuvent se faire à l’insu de la personne, car elle dispose d’un droit d’accès et de rectification.</w:t>
      </w:r>
    </w:p>
    <w:p w:rsidR="00554239" w:rsidRDefault="00554239">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L’information nominative est aussi entendue comme une information, qui concerne une personne physique particulière, telle qu’u dossier médical, un relevé de notes ou un casier judiciaire. Pour obtenir ce type d’information, la loi fait exigence du requérant qu’il ait un intérêt pour agir. Autrement dit, qu’il soit concerné à quelque niveau que ce soit, par ce document nominatif auquel il souhaite accéder. La raison </w:t>
      </w:r>
      <w:r>
        <w:rPr>
          <w:rFonts w:ascii="Arial" w:hAnsi="Arial" w:cs="Arial"/>
          <w:sz w:val="24"/>
          <w:szCs w:val="24"/>
        </w:rPr>
        <w:lastRenderedPageBreak/>
        <w:t>soulignée est le droit à la protection de la vie privée de la personne fichée.</w:t>
      </w:r>
    </w:p>
    <w:p w:rsidR="007A4E00" w:rsidRDefault="007A4E0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Une certaine doctrine</w:t>
      </w:r>
      <w:r>
        <w:rPr>
          <w:rStyle w:val="Appelnotedebasdep"/>
          <w:rFonts w:ascii="Arial" w:hAnsi="Arial" w:cs="Arial"/>
          <w:sz w:val="24"/>
          <w:szCs w:val="24"/>
        </w:rPr>
        <w:footnoteReference w:id="35"/>
      </w:r>
      <w:r>
        <w:rPr>
          <w:rFonts w:ascii="Arial" w:hAnsi="Arial" w:cs="Arial"/>
          <w:sz w:val="24"/>
          <w:szCs w:val="24"/>
        </w:rPr>
        <w:t xml:space="preserve"> établi une distinction entre le droit d’accès à l’information et le droit à la liberté d’expression. Le droit d’accès à l’information que reconnait et consacre la CADHP</w:t>
      </w:r>
      <w:r>
        <w:rPr>
          <w:rStyle w:val="Appelnotedebasdep"/>
          <w:rFonts w:ascii="Arial" w:hAnsi="Arial" w:cs="Arial"/>
          <w:sz w:val="24"/>
          <w:szCs w:val="24"/>
        </w:rPr>
        <w:footnoteReference w:id="36"/>
      </w:r>
      <w:r>
        <w:rPr>
          <w:rFonts w:ascii="Arial" w:hAnsi="Arial" w:cs="Arial"/>
          <w:sz w:val="24"/>
          <w:szCs w:val="24"/>
        </w:rPr>
        <w:t xml:space="preserve">, fait nommément partie de l’ordonnancement juridique de tous les pays signataires, même en cas de mutisme sur la question de leur loi générale. Ainsi, le droit d’accès à des personnes de leurs données nominatives est important ; de même que la nécessité de ne pas divulguer à des tiers les informations ne les concernant pas. </w:t>
      </w:r>
    </w:p>
    <w:p w:rsidR="00F17880" w:rsidRDefault="00000000">
      <w:pPr>
        <w:jc w:val="both"/>
        <w:rPr>
          <w:rFonts w:ascii="Arial" w:hAnsi="Arial" w:cs="Arial"/>
          <w:sz w:val="24"/>
          <w:szCs w:val="24"/>
        </w:rPr>
      </w:pPr>
      <w:r>
        <w:rPr>
          <w:rFonts w:ascii="Arial" w:hAnsi="Arial" w:cs="Arial"/>
          <w:sz w:val="24"/>
          <w:szCs w:val="24"/>
        </w:rPr>
        <w:t>C’est l’exemple des informations médicales concernant un patient. Si le médecin a l’obligation d’informer le malade ou de son représentant légal de toute évolution ou régression de son état de santé, il requiert l’accord du patient pour en faire communication à ses proches. Le médecin ne peut en outre donner des soins à un malade sans que ce dernier n’y ait consenti ; il se doit par contre d’user de tous moyens pour lui expliquer la nécessité d’un traitement par rapport à un autre, et les risques encourus. Si malgré tout il n’arrive pas à rallier ce dernier à sa cause, il lui réclame un document le déchargeant de toute responsabilité. Mais encore, l’accès du patient à son dossier médical ne peut se faire sans autorisation du médecin, le dossier étant la propriété de la personne morale qu’est l’institution hospitalier.</w:t>
      </w:r>
    </w:p>
    <w:p w:rsidR="007A4E00" w:rsidRDefault="007A4E00">
      <w:pPr>
        <w:jc w:val="both"/>
        <w:rPr>
          <w:rFonts w:ascii="Arial" w:hAnsi="Arial" w:cs="Arial"/>
          <w:sz w:val="24"/>
          <w:szCs w:val="24"/>
        </w:rPr>
      </w:pPr>
    </w:p>
    <w:p w:rsidR="00F17880" w:rsidRDefault="00000000">
      <w:pPr>
        <w:pStyle w:val="Titre3"/>
        <w:numPr>
          <w:ilvl w:val="0"/>
          <w:numId w:val="14"/>
        </w:numPr>
        <w:rPr>
          <w:sz w:val="32"/>
          <w:szCs w:val="32"/>
          <w:u w:val="single"/>
        </w:rPr>
      </w:pPr>
      <w:bookmarkStart w:id="45" w:name="_Toc129419407"/>
      <w:r>
        <w:rPr>
          <w:sz w:val="32"/>
          <w:szCs w:val="32"/>
          <w:u w:val="single"/>
        </w:rPr>
        <w:t>Les informations non nominatives</w:t>
      </w:r>
      <w:bookmarkEnd w:id="45"/>
      <w:r>
        <w:rPr>
          <w:sz w:val="32"/>
          <w:szCs w:val="32"/>
          <w:u w:val="single"/>
        </w:rPr>
        <w:t xml:space="preserve"> </w:t>
      </w:r>
    </w:p>
    <w:p w:rsidR="00F17880" w:rsidRPr="007A4E00" w:rsidRDefault="00F17880">
      <w:pPr>
        <w:jc w:val="both"/>
        <w:rPr>
          <w:rFonts w:ascii="Arial" w:hAnsi="Arial" w:cs="Arial"/>
          <w:bCs/>
          <w:sz w:val="24"/>
          <w:szCs w:val="24"/>
        </w:rPr>
      </w:pPr>
    </w:p>
    <w:p w:rsidR="00F17880" w:rsidRDefault="00000000">
      <w:pPr>
        <w:jc w:val="both"/>
        <w:rPr>
          <w:rFonts w:ascii="Arial" w:hAnsi="Arial" w:cs="Arial"/>
          <w:sz w:val="24"/>
          <w:szCs w:val="24"/>
        </w:rPr>
      </w:pPr>
      <w:r w:rsidRPr="007A4E00">
        <w:rPr>
          <w:rFonts w:ascii="Arial" w:hAnsi="Arial" w:cs="Arial"/>
          <w:bCs/>
          <w:sz w:val="24"/>
          <w:szCs w:val="24"/>
        </w:rPr>
        <w:t xml:space="preserve">L’information non nominative est celle qui n’est pas spécifique à une personne. </w:t>
      </w:r>
      <w:r>
        <w:rPr>
          <w:rFonts w:ascii="Arial" w:hAnsi="Arial" w:cs="Arial"/>
          <w:sz w:val="24"/>
          <w:szCs w:val="24"/>
        </w:rPr>
        <w:t xml:space="preserve">Elle renvoie plutôt à une information qui concerne le public en général, ou les activités fonctionnelles de l’administration. </w:t>
      </w:r>
    </w:p>
    <w:p w:rsidR="00F17880" w:rsidRDefault="00000000">
      <w:pPr>
        <w:jc w:val="both"/>
        <w:rPr>
          <w:rFonts w:ascii="Arial" w:hAnsi="Arial" w:cs="Arial"/>
          <w:sz w:val="24"/>
          <w:szCs w:val="24"/>
        </w:rPr>
      </w:pPr>
      <w:r>
        <w:rPr>
          <w:rFonts w:ascii="Arial" w:hAnsi="Arial" w:cs="Arial"/>
          <w:sz w:val="24"/>
          <w:szCs w:val="24"/>
        </w:rPr>
        <w:t>Il peut s’agir de n’importe quel document ; quel que soit sa forme et sa nature. En effet, de nature, ledit document peut être juridique ou non, c’est-à-dire factuelle. Il peut être présenté sous la forme d’un écrit, d’une bande sonore, d’un moyen virtuel ou automatisé.</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46" w:name="_Toc129419408"/>
      <w:r>
        <w:rPr>
          <w:sz w:val="36"/>
          <w:szCs w:val="36"/>
        </w:rPr>
        <w:t>Paragraphe 2 : Quelques agissements illicites sur internet</w:t>
      </w:r>
      <w:bookmarkEnd w:id="46"/>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lastRenderedPageBreak/>
        <w:t>Un agissement illicite, s’il est délictuel ou criminel, l’est autant sur internet qu’ailleurs.et nombreux sont ceux qui ont élus domicile sur la toile.</w:t>
      </w:r>
    </w:p>
    <w:p w:rsidR="007A4E00" w:rsidRDefault="007A4E00">
      <w:pPr>
        <w:jc w:val="both"/>
        <w:rPr>
          <w:rFonts w:ascii="Arial" w:hAnsi="Arial" w:cs="Arial"/>
          <w:sz w:val="24"/>
          <w:szCs w:val="24"/>
        </w:rPr>
      </w:pPr>
    </w:p>
    <w:p w:rsidR="00F17880" w:rsidRDefault="00000000">
      <w:pPr>
        <w:pStyle w:val="Titre3"/>
        <w:numPr>
          <w:ilvl w:val="0"/>
          <w:numId w:val="15"/>
        </w:numPr>
        <w:rPr>
          <w:sz w:val="32"/>
          <w:szCs w:val="32"/>
          <w:u w:val="single"/>
        </w:rPr>
      </w:pPr>
      <w:bookmarkStart w:id="47" w:name="_Toc129419409"/>
      <w:r>
        <w:rPr>
          <w:sz w:val="32"/>
          <w:szCs w:val="32"/>
          <w:u w:val="single"/>
        </w:rPr>
        <w:t>La pédopornographie</w:t>
      </w:r>
      <w:bookmarkEnd w:id="47"/>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 pornographie est la représentation obscène dans une œuvre littéraire ou cinématographique de rapport sexuel mettant en scène des personnes adultes consentantes. </w:t>
      </w:r>
    </w:p>
    <w:p w:rsidR="00F17880" w:rsidRDefault="00000000">
      <w:pPr>
        <w:jc w:val="both"/>
        <w:rPr>
          <w:rFonts w:ascii="Arial" w:hAnsi="Arial" w:cs="Arial"/>
          <w:sz w:val="24"/>
          <w:szCs w:val="24"/>
        </w:rPr>
      </w:pPr>
      <w:r>
        <w:rPr>
          <w:rFonts w:ascii="Arial" w:hAnsi="Arial" w:cs="Arial"/>
          <w:sz w:val="24"/>
          <w:szCs w:val="24"/>
        </w:rPr>
        <w:t>La pédopornographie elle, fait communier des enfants innocents en âge pré-</w:t>
      </w:r>
      <w:proofErr w:type="spellStart"/>
      <w:r>
        <w:rPr>
          <w:rFonts w:ascii="Arial" w:hAnsi="Arial" w:cs="Arial"/>
          <w:sz w:val="24"/>
          <w:szCs w:val="24"/>
        </w:rPr>
        <w:t>pubert</w:t>
      </w:r>
      <w:proofErr w:type="spellEnd"/>
      <w:r>
        <w:rPr>
          <w:rFonts w:ascii="Arial" w:hAnsi="Arial" w:cs="Arial"/>
          <w:sz w:val="24"/>
          <w:szCs w:val="24"/>
        </w:rPr>
        <w:t xml:space="preserve"> ou au début de la puberté, entre eux ou, avec des personnes adultes averties.</w:t>
      </w:r>
    </w:p>
    <w:p w:rsidR="00F17880" w:rsidRDefault="00F17880">
      <w:pPr>
        <w:jc w:val="both"/>
        <w:rPr>
          <w:rFonts w:ascii="Arial" w:hAnsi="Arial" w:cs="Arial"/>
          <w:sz w:val="24"/>
          <w:szCs w:val="24"/>
        </w:rPr>
      </w:pPr>
    </w:p>
    <w:p w:rsidR="00F17880" w:rsidRDefault="00000000">
      <w:pPr>
        <w:pStyle w:val="Titre3"/>
        <w:numPr>
          <w:ilvl w:val="0"/>
          <w:numId w:val="15"/>
        </w:numPr>
        <w:rPr>
          <w:sz w:val="32"/>
          <w:szCs w:val="32"/>
          <w:u w:val="single"/>
        </w:rPr>
      </w:pPr>
      <w:bookmarkStart w:id="48" w:name="_Toc129419410"/>
      <w:r>
        <w:rPr>
          <w:sz w:val="32"/>
          <w:szCs w:val="32"/>
          <w:u w:val="single"/>
        </w:rPr>
        <w:t>Les copies et reproduction d’œuvres</w:t>
      </w:r>
      <w:bookmarkEnd w:id="48"/>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Il s’agit de toutes copies ou représentation d’œuvres inédites, pensées et crées par autrui, sans que ce dernier en ait donné autorisation ; et mise à la disposition du public, à des fins onéreuses ou non. </w:t>
      </w:r>
    </w:p>
    <w:p w:rsidR="00F17880" w:rsidRDefault="00000000">
      <w:pPr>
        <w:jc w:val="both"/>
        <w:rPr>
          <w:rFonts w:ascii="Arial" w:hAnsi="Arial" w:cs="Arial"/>
          <w:sz w:val="24"/>
          <w:szCs w:val="24"/>
        </w:rPr>
      </w:pPr>
      <w:r>
        <w:rPr>
          <w:rFonts w:ascii="Arial" w:hAnsi="Arial" w:cs="Arial"/>
          <w:sz w:val="24"/>
          <w:szCs w:val="24"/>
        </w:rPr>
        <w:t>Ici c’est tout le fondement de la loi relative à la propriété intellectuelle. Il fait apparaitre des notions telles que le droit d’auteur, le droit du brevet.</w:t>
      </w:r>
    </w:p>
    <w:p w:rsidR="00F17880" w:rsidRDefault="00F17880">
      <w:pPr>
        <w:jc w:val="both"/>
        <w:rPr>
          <w:rFonts w:ascii="Arial" w:hAnsi="Arial" w:cs="Arial"/>
          <w:sz w:val="24"/>
          <w:szCs w:val="24"/>
        </w:rPr>
      </w:pPr>
    </w:p>
    <w:p w:rsidR="00F17880" w:rsidRDefault="00000000">
      <w:pPr>
        <w:pStyle w:val="Titre3"/>
        <w:numPr>
          <w:ilvl w:val="0"/>
          <w:numId w:val="15"/>
        </w:numPr>
        <w:rPr>
          <w:sz w:val="32"/>
          <w:szCs w:val="32"/>
          <w:u w:val="single"/>
        </w:rPr>
      </w:pPr>
      <w:bookmarkStart w:id="49" w:name="_Toc129419411"/>
      <w:r>
        <w:rPr>
          <w:sz w:val="32"/>
          <w:szCs w:val="32"/>
          <w:u w:val="single"/>
        </w:rPr>
        <w:t>Les menaces sur internet</w:t>
      </w:r>
      <w:bookmarkEnd w:id="49"/>
    </w:p>
    <w:p w:rsidR="00F17880" w:rsidRPr="007A4E00" w:rsidRDefault="00F17880">
      <w:pPr>
        <w:jc w:val="both"/>
        <w:rPr>
          <w:rFonts w:ascii="Arial" w:hAnsi="Arial" w:cs="Arial"/>
          <w:sz w:val="24"/>
          <w:szCs w:val="24"/>
        </w:rPr>
      </w:pPr>
    </w:p>
    <w:p w:rsidR="00F17880" w:rsidRPr="007A4E00" w:rsidRDefault="00000000">
      <w:pPr>
        <w:jc w:val="both"/>
        <w:rPr>
          <w:rFonts w:ascii="Arial" w:hAnsi="Arial" w:cs="Arial"/>
          <w:sz w:val="24"/>
          <w:szCs w:val="24"/>
        </w:rPr>
      </w:pPr>
      <w:r w:rsidRPr="007A4E00">
        <w:rPr>
          <w:rFonts w:ascii="Arial" w:hAnsi="Arial" w:cs="Arial"/>
          <w:sz w:val="24"/>
          <w:szCs w:val="24"/>
        </w:rPr>
        <w:t xml:space="preserve">Il s’agit des cas de diffamation, injure, menace de mort et calomnie. </w:t>
      </w:r>
    </w:p>
    <w:p w:rsidR="00F17880" w:rsidRPr="007A4E00" w:rsidRDefault="00000000">
      <w:pPr>
        <w:jc w:val="both"/>
        <w:rPr>
          <w:rFonts w:ascii="Arial" w:hAnsi="Arial" w:cs="Arial"/>
          <w:sz w:val="24"/>
          <w:szCs w:val="24"/>
        </w:rPr>
      </w:pPr>
      <w:r w:rsidRPr="007A4E00">
        <w:rPr>
          <w:rFonts w:ascii="Arial" w:hAnsi="Arial" w:cs="Arial"/>
          <w:sz w:val="24"/>
          <w:szCs w:val="24"/>
        </w:rPr>
        <w:t xml:space="preserve">La diffamation est une allégation mensongère, non avérée, qui porte atteinte à l’honneur de la personne diffamée. Quid de la calomnie ? </w:t>
      </w:r>
    </w:p>
    <w:p w:rsidR="00F17880" w:rsidRPr="007A4E00" w:rsidRDefault="00000000">
      <w:pPr>
        <w:jc w:val="both"/>
        <w:rPr>
          <w:rFonts w:ascii="Arial" w:hAnsi="Arial" w:cs="Arial"/>
          <w:sz w:val="24"/>
          <w:szCs w:val="24"/>
        </w:rPr>
      </w:pPr>
      <w:r w:rsidRPr="007A4E00">
        <w:rPr>
          <w:rFonts w:ascii="Arial" w:hAnsi="Arial" w:cs="Arial"/>
          <w:sz w:val="24"/>
          <w:szCs w:val="24"/>
        </w:rPr>
        <w:t>La calomnie ou encore médisance est une fausse accusation qui blesse la réputation et l’honneur.</w:t>
      </w:r>
    </w:p>
    <w:p w:rsidR="00F17880" w:rsidRPr="007A4E00" w:rsidRDefault="00000000">
      <w:pPr>
        <w:jc w:val="both"/>
        <w:rPr>
          <w:rFonts w:ascii="Arial" w:hAnsi="Arial" w:cs="Arial"/>
          <w:sz w:val="24"/>
          <w:szCs w:val="24"/>
        </w:rPr>
      </w:pPr>
      <w:r w:rsidRPr="007A4E00">
        <w:rPr>
          <w:rFonts w:ascii="Arial" w:hAnsi="Arial" w:cs="Arial"/>
          <w:sz w:val="24"/>
          <w:szCs w:val="24"/>
        </w:rPr>
        <w:t xml:space="preserve">A contrario l’injure est un tort, un outrage ou un dommage, relayant des informations véridiques dans le but de causer du tort à autrui. </w:t>
      </w:r>
    </w:p>
    <w:p w:rsidR="007A4E00" w:rsidRDefault="00000000">
      <w:pPr>
        <w:jc w:val="both"/>
        <w:rPr>
          <w:rFonts w:ascii="Arial" w:hAnsi="Arial" w:cs="Arial"/>
          <w:sz w:val="24"/>
          <w:szCs w:val="24"/>
        </w:rPr>
      </w:pPr>
      <w:r w:rsidRPr="007A4E00">
        <w:rPr>
          <w:rFonts w:ascii="Arial" w:hAnsi="Arial" w:cs="Arial"/>
          <w:sz w:val="24"/>
          <w:szCs w:val="24"/>
        </w:rPr>
        <w:t>La menace de mort n’est pas fondée sur une vérité ou non, elle traduit l’intention de mettre la vie d’autrui en danger. Le fait criminel n’a pas encore été commis, mais la preuve de l’intention est constituée.</w:t>
      </w:r>
    </w:p>
    <w:p w:rsidR="007A4E00" w:rsidRPr="007A4E00" w:rsidRDefault="007A4E00">
      <w:pPr>
        <w:jc w:val="both"/>
        <w:rPr>
          <w:rFonts w:ascii="Arial" w:hAnsi="Arial" w:cs="Arial"/>
          <w:sz w:val="24"/>
          <w:szCs w:val="24"/>
        </w:rPr>
      </w:pPr>
    </w:p>
    <w:p w:rsidR="00F17880" w:rsidRDefault="00000000">
      <w:pPr>
        <w:jc w:val="both"/>
        <w:rPr>
          <w:rFonts w:ascii="Arial" w:hAnsi="Arial" w:cs="Arial"/>
          <w:sz w:val="24"/>
          <w:szCs w:val="24"/>
        </w:rPr>
      </w:pPr>
      <w:r w:rsidRPr="007A4E00">
        <w:rPr>
          <w:rFonts w:ascii="Arial" w:hAnsi="Arial" w:cs="Arial"/>
          <w:sz w:val="24"/>
          <w:szCs w:val="24"/>
        </w:rPr>
        <w:t>Toutes les quatre formes de menaces convergent dans le même sens, qui est l’intention de nuire. Bien souvent, il est impossible d’en</w:t>
      </w:r>
      <w:r>
        <w:rPr>
          <w:rFonts w:ascii="Arial" w:hAnsi="Arial" w:cs="Arial"/>
          <w:sz w:val="24"/>
          <w:szCs w:val="24"/>
        </w:rPr>
        <w:t xml:space="preserve"> identifier l’auteur. L’hébergeur, afin d’éviter que sa responsabilité ne soit engagée, devra détenir et conserver les données d’identification de toute personne ayant contribué à la création du site litigieux.</w:t>
      </w:r>
    </w:p>
    <w:p w:rsidR="007A4E00" w:rsidRDefault="007A4E00">
      <w:pPr>
        <w:jc w:val="both"/>
        <w:rPr>
          <w:rFonts w:ascii="Arial" w:hAnsi="Arial" w:cs="Arial"/>
          <w:sz w:val="24"/>
          <w:szCs w:val="24"/>
        </w:rPr>
      </w:pPr>
    </w:p>
    <w:p w:rsidR="00F17880" w:rsidRDefault="00000000">
      <w:pPr>
        <w:pStyle w:val="Titre2"/>
        <w:ind w:left="360"/>
        <w:rPr>
          <w:sz w:val="36"/>
          <w:szCs w:val="36"/>
        </w:rPr>
      </w:pPr>
      <w:bookmarkStart w:id="50" w:name="_Toc129419412"/>
      <w:r>
        <w:rPr>
          <w:sz w:val="36"/>
          <w:szCs w:val="36"/>
        </w:rPr>
        <w:t>Paragraphe 3 : Liberté d’expression et ses limites sur internet</w:t>
      </w:r>
      <w:bookmarkEnd w:id="50"/>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 liberté d’expression consiste pour n’importe qui à pouvoir faire connaitre au plus grand nombre n’importe quelle opinion. Le danger c’est une floraison sur la toile de propos racistes, diffamatoires, d’incitation au meurtre, à la violence etc. </w:t>
      </w:r>
    </w:p>
    <w:p w:rsidR="007A4E00" w:rsidRDefault="007A4E00">
      <w:pPr>
        <w:jc w:val="both"/>
        <w:rPr>
          <w:rFonts w:ascii="Arial" w:hAnsi="Arial" w:cs="Arial"/>
          <w:sz w:val="24"/>
          <w:szCs w:val="24"/>
        </w:rPr>
      </w:pPr>
    </w:p>
    <w:p w:rsidR="00F17880" w:rsidRDefault="00000000">
      <w:pPr>
        <w:jc w:val="both"/>
        <w:rPr>
          <w:rFonts w:ascii="Arial" w:hAnsi="Arial" w:cs="Arial"/>
          <w:sz w:val="24"/>
          <w:szCs w:val="24"/>
        </w:rPr>
      </w:pPr>
      <w:proofErr w:type="gramStart"/>
      <w:r>
        <w:rPr>
          <w:rFonts w:ascii="Arial" w:hAnsi="Arial" w:cs="Arial"/>
          <w:sz w:val="24"/>
          <w:szCs w:val="24"/>
        </w:rPr>
        <w:t>Cependant  ce</w:t>
      </w:r>
      <w:proofErr w:type="gramEnd"/>
      <w:r>
        <w:rPr>
          <w:rFonts w:ascii="Arial" w:hAnsi="Arial" w:cs="Arial"/>
          <w:sz w:val="24"/>
          <w:szCs w:val="24"/>
        </w:rPr>
        <w:t xml:space="preserve"> risque ne peut pas constituer un prétexte pour interdire tout de go. Avant d’interdire, il faille encore savoir, quoi interdire. A partir de quand </w:t>
      </w:r>
      <w:proofErr w:type="spellStart"/>
      <w:r>
        <w:rPr>
          <w:rFonts w:ascii="Arial" w:hAnsi="Arial" w:cs="Arial"/>
          <w:sz w:val="24"/>
          <w:szCs w:val="24"/>
        </w:rPr>
        <w:t>peut on</w:t>
      </w:r>
      <w:proofErr w:type="spellEnd"/>
      <w:r>
        <w:rPr>
          <w:rFonts w:ascii="Arial" w:hAnsi="Arial" w:cs="Arial"/>
          <w:sz w:val="24"/>
          <w:szCs w:val="24"/>
        </w:rPr>
        <w:t xml:space="preserve"> estimer être entré dans l’excès ? Qui peut le décider ? </w:t>
      </w:r>
    </w:p>
    <w:p w:rsidR="00F17880" w:rsidRDefault="00000000">
      <w:pPr>
        <w:jc w:val="both"/>
        <w:rPr>
          <w:rFonts w:ascii="Arial" w:hAnsi="Arial" w:cs="Arial"/>
          <w:sz w:val="24"/>
          <w:szCs w:val="24"/>
        </w:rPr>
      </w:pPr>
      <w:r>
        <w:rPr>
          <w:rFonts w:ascii="Arial" w:hAnsi="Arial" w:cs="Arial"/>
          <w:sz w:val="24"/>
          <w:szCs w:val="24"/>
        </w:rPr>
        <w:t>Une chose est de prohiber un discours, une autre est de l’interdire. L’interdiction requiert nécessairement l’identification d’un danger</w:t>
      </w:r>
      <w:r>
        <w:rPr>
          <w:rStyle w:val="Appelnotedebasdep"/>
          <w:rFonts w:ascii="Arial" w:hAnsi="Arial" w:cs="Arial"/>
          <w:sz w:val="24"/>
          <w:szCs w:val="24"/>
        </w:rPr>
        <w:footnoteReference w:id="37"/>
      </w:r>
      <w:r>
        <w:rPr>
          <w:rFonts w:ascii="Arial" w:hAnsi="Arial" w:cs="Arial"/>
          <w:sz w:val="24"/>
          <w:szCs w:val="24"/>
        </w:rPr>
        <w:t xml:space="preserve">. </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51" w:name="_Toc129419413"/>
      <w:r>
        <w:rPr>
          <w:sz w:val="36"/>
          <w:szCs w:val="36"/>
        </w:rPr>
        <w:t>Paragraphe 4 : La responsabilité des opérateurs au regard des contenus illicites</w:t>
      </w:r>
      <w:bookmarkEnd w:id="51"/>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Sur internet, celui qui subit un préjudice aura tendance </w:t>
      </w:r>
      <w:proofErr w:type="spellStart"/>
      <w:proofErr w:type="gramStart"/>
      <w:r>
        <w:rPr>
          <w:rFonts w:ascii="Arial" w:hAnsi="Arial" w:cs="Arial"/>
          <w:sz w:val="24"/>
          <w:szCs w:val="24"/>
        </w:rPr>
        <w:t>a</w:t>
      </w:r>
      <w:proofErr w:type="spellEnd"/>
      <w:proofErr w:type="gramEnd"/>
      <w:r>
        <w:rPr>
          <w:rFonts w:ascii="Arial" w:hAnsi="Arial" w:cs="Arial"/>
          <w:sz w:val="24"/>
          <w:szCs w:val="24"/>
        </w:rPr>
        <w:t xml:space="preserve"> mettre en cause les opérateurs.  La jurisprudence dans de nombreuses situations a souligné la responsabilité soit des titulaires des sites, soit des hébergeurs, ou encore des deux à la fois.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Bien que le Pacte International au Droit Civil et Politique protège le droit à ne pas être victime de discrimination, le droit au respect de sa vie privée, le droit à sa liberté d’opinion et d’expression ; la Convention Européenne des Droits de l’Homme garantit </w:t>
      </w:r>
      <w:r>
        <w:rPr>
          <w:rFonts w:ascii="Arial" w:hAnsi="Arial" w:cs="Arial"/>
          <w:sz w:val="24"/>
          <w:szCs w:val="24"/>
        </w:rPr>
        <w:lastRenderedPageBreak/>
        <w:t xml:space="preserve">la liberté d’expression et de l’informatique. La CADHP garantit quant à elle, le droit à ne pas être victime de discrimination. </w:t>
      </w:r>
    </w:p>
    <w:p w:rsidR="00F17880" w:rsidRDefault="00000000">
      <w:pPr>
        <w:jc w:val="both"/>
        <w:rPr>
          <w:rFonts w:ascii="Arial" w:hAnsi="Arial" w:cs="Arial"/>
          <w:sz w:val="24"/>
          <w:szCs w:val="24"/>
        </w:rPr>
      </w:pPr>
      <w:r>
        <w:rPr>
          <w:rFonts w:ascii="Arial" w:hAnsi="Arial" w:cs="Arial"/>
          <w:sz w:val="24"/>
          <w:szCs w:val="24"/>
        </w:rPr>
        <w:t>A la lecture de cette prolifération de texte consensuel, il serait intéressant que soit pensé un organisme international basé sur les droits des peuples admis par tous, afin de lier l’informatique aux libertés et aux droits des individus principaux utilisateurs des TIC.</w:t>
      </w:r>
    </w:p>
    <w:p w:rsidR="00F17880" w:rsidRDefault="00F1788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7A4E00" w:rsidRDefault="007A4E00">
      <w:pPr>
        <w:jc w:val="both"/>
        <w:rPr>
          <w:rFonts w:ascii="Arial" w:hAnsi="Arial" w:cs="Arial"/>
          <w:sz w:val="24"/>
          <w:szCs w:val="24"/>
        </w:rPr>
      </w:pPr>
    </w:p>
    <w:p w:rsidR="00F17880" w:rsidRDefault="00000000">
      <w:pPr>
        <w:pStyle w:val="Titre1"/>
        <w:jc w:val="center"/>
        <w:rPr>
          <w:sz w:val="40"/>
          <w:szCs w:val="40"/>
        </w:rPr>
      </w:pPr>
      <w:bookmarkStart w:id="52" w:name="_Toc129419414"/>
      <w:r>
        <w:rPr>
          <w:sz w:val="40"/>
          <w:szCs w:val="40"/>
        </w:rPr>
        <w:t>CHAPITRE 4 : LES CONTRATS INFORMATIQUES</w:t>
      </w:r>
      <w:bookmarkEnd w:id="52"/>
      <w:r>
        <w:rPr>
          <w:sz w:val="40"/>
          <w:szCs w:val="40"/>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droit des contrats est dominé par principe de la liberté d’autonomie, de la volonté, de la liberté contractuelle. Chacun est libre de contracter ou non. Chacun est libre de choisir son cocontractant. </w:t>
      </w:r>
    </w:p>
    <w:p w:rsidR="00F17880" w:rsidRDefault="00000000">
      <w:pPr>
        <w:jc w:val="both"/>
        <w:rPr>
          <w:rFonts w:ascii="Arial" w:hAnsi="Arial" w:cs="Arial"/>
          <w:b/>
          <w:sz w:val="24"/>
          <w:szCs w:val="24"/>
        </w:rPr>
      </w:pPr>
      <w:r>
        <w:rPr>
          <w:rFonts w:ascii="Arial" w:hAnsi="Arial" w:cs="Arial"/>
          <w:sz w:val="24"/>
          <w:szCs w:val="24"/>
        </w:rPr>
        <w:t xml:space="preserve">Le contrat informatique particulièrement, désigne tout accord ayant pour objet une vente, une location ou une prestation de service relative à un système d’information, ou à un élément intégré, susceptible d’être intégré dans u système d’information. Ainsi deux ou plusieurs volontés se rencontre dans le but de faire ou de ne pas faire quelque chose relativement à un système d’information. </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53" w:name="_Toc129419415"/>
      <w:r>
        <w:rPr>
          <w:sz w:val="36"/>
          <w:szCs w:val="36"/>
        </w:rPr>
        <w:t>Paragraphe 1 : Les conditions d’existence du contrat informatique</w:t>
      </w:r>
      <w:bookmarkEnd w:id="53"/>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Il existe des conditions générales et les conditions particulières du contrat informatique.</w:t>
      </w:r>
    </w:p>
    <w:p w:rsidR="007A4E00" w:rsidRDefault="007A4E00">
      <w:pPr>
        <w:jc w:val="both"/>
        <w:rPr>
          <w:rFonts w:ascii="Arial" w:hAnsi="Arial" w:cs="Arial"/>
          <w:sz w:val="24"/>
          <w:szCs w:val="24"/>
        </w:rPr>
      </w:pPr>
    </w:p>
    <w:p w:rsidR="00F17880" w:rsidRDefault="00000000">
      <w:pPr>
        <w:pStyle w:val="Titre3"/>
        <w:numPr>
          <w:ilvl w:val="0"/>
          <w:numId w:val="16"/>
        </w:numPr>
        <w:rPr>
          <w:sz w:val="32"/>
          <w:szCs w:val="32"/>
          <w:u w:val="single"/>
        </w:rPr>
      </w:pPr>
      <w:bookmarkStart w:id="54" w:name="_Toc129419416"/>
      <w:r>
        <w:rPr>
          <w:sz w:val="32"/>
          <w:szCs w:val="32"/>
          <w:u w:val="single"/>
        </w:rPr>
        <w:t>Les conditions générales</w:t>
      </w:r>
      <w:bookmarkEnd w:id="54"/>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contrat en droit commun est formé, si et seulement si quatre conditions fondamentales sont réunies : </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1- L</w:t>
      </w:r>
      <w:r>
        <w:rPr>
          <w:rFonts w:ascii="Arial" w:hAnsi="Arial" w:cs="Arial"/>
          <w:sz w:val="28"/>
          <w:szCs w:val="28"/>
        </w:rPr>
        <w:t>e consentement</w:t>
      </w:r>
      <w:r>
        <w:rPr>
          <w:rFonts w:ascii="Arial" w:hAnsi="Arial" w:cs="Arial"/>
          <w:b/>
          <w:sz w:val="24"/>
          <w:szCs w:val="24"/>
        </w:rPr>
        <w:t>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Consentir à quelque chose revient à approuver, donner son accord pour, accepter. Nécessairement au moins deux personnes peuvent consentir, l’une émet une offre que l’autre accepte. Ainsi les parties conviennent de s’engager ou non.</w:t>
      </w:r>
    </w:p>
    <w:p w:rsidR="00F17880" w:rsidRDefault="00000000">
      <w:pPr>
        <w:jc w:val="both"/>
        <w:rPr>
          <w:rFonts w:ascii="Arial" w:hAnsi="Arial" w:cs="Arial"/>
          <w:sz w:val="24"/>
          <w:szCs w:val="24"/>
        </w:rPr>
      </w:pPr>
      <w:r>
        <w:rPr>
          <w:rFonts w:ascii="Arial" w:hAnsi="Arial" w:cs="Arial"/>
          <w:sz w:val="24"/>
          <w:szCs w:val="24"/>
        </w:rPr>
        <w:t>Pour que le contrat soit valide, il faille que le consentement soit licite. Il ne doit souffrir d’aucun vice</w:t>
      </w:r>
      <w:r>
        <w:rPr>
          <w:rStyle w:val="Appelnotedebasdep"/>
          <w:rFonts w:ascii="Arial" w:hAnsi="Arial" w:cs="Arial"/>
          <w:sz w:val="24"/>
          <w:szCs w:val="24"/>
        </w:rPr>
        <w:footnoteReference w:id="38"/>
      </w:r>
      <w:r>
        <w:rPr>
          <w:rFonts w:ascii="Arial" w:hAnsi="Arial" w:cs="Arial"/>
          <w:sz w:val="24"/>
          <w:szCs w:val="24"/>
        </w:rPr>
        <w:t>.</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lastRenderedPageBreak/>
        <w:t>2- L</w:t>
      </w:r>
      <w:r>
        <w:rPr>
          <w:rFonts w:ascii="Arial" w:hAnsi="Arial" w:cs="Arial"/>
          <w:sz w:val="28"/>
          <w:szCs w:val="28"/>
        </w:rPr>
        <w:t>a capacité</w:t>
      </w:r>
      <w:r>
        <w:rPr>
          <w:rFonts w:ascii="Arial" w:hAnsi="Arial" w:cs="Arial"/>
          <w:b/>
          <w:sz w:val="24"/>
          <w:szCs w:val="24"/>
        </w:rPr>
        <w:t> </w:t>
      </w:r>
      <w:r>
        <w:rPr>
          <w:rFonts w:cs="Arial"/>
          <w:sz w:val="28"/>
          <w:szCs w:val="28"/>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 loi fait obligation aux parties, nourrissant l’idée de s’engager dans une relation contraction, d’en être capable. </w:t>
      </w:r>
    </w:p>
    <w:p w:rsidR="00F17880" w:rsidRDefault="00000000">
      <w:pPr>
        <w:jc w:val="both"/>
        <w:rPr>
          <w:rFonts w:ascii="Arial" w:hAnsi="Arial" w:cs="Arial"/>
          <w:sz w:val="24"/>
          <w:szCs w:val="24"/>
        </w:rPr>
      </w:pPr>
      <w:r>
        <w:rPr>
          <w:rFonts w:ascii="Arial" w:hAnsi="Arial" w:cs="Arial"/>
          <w:sz w:val="24"/>
          <w:szCs w:val="24"/>
        </w:rPr>
        <w:t xml:space="preserve">Autrement dit, les contractants doivent avoir la capacité de contracter </w:t>
      </w:r>
    </w:p>
    <w:p w:rsidR="00F17880" w:rsidRDefault="00F17880">
      <w:pPr>
        <w:jc w:val="both"/>
        <w:rPr>
          <w:rFonts w:ascii="Arial" w:hAnsi="Arial" w:cs="Arial"/>
          <w:sz w:val="24"/>
          <w:szCs w:val="24"/>
        </w:rPr>
      </w:pPr>
    </w:p>
    <w:p w:rsidR="00F17880" w:rsidRDefault="00000000">
      <w:pPr>
        <w:pStyle w:val="Titre4"/>
        <w:numPr>
          <w:ilvl w:val="0"/>
          <w:numId w:val="18"/>
        </w:numPr>
        <w:rPr>
          <w:sz w:val="28"/>
          <w:szCs w:val="28"/>
        </w:rPr>
      </w:pPr>
      <w:r>
        <w:rPr>
          <w:rFonts w:cs="Arial"/>
          <w:sz w:val="28"/>
          <w:szCs w:val="28"/>
        </w:rPr>
        <w:t>L’</w:t>
      </w:r>
      <w:r>
        <w:rPr>
          <w:rFonts w:ascii="Arial" w:hAnsi="Arial" w:cs="Arial"/>
          <w:sz w:val="28"/>
          <w:szCs w:val="28"/>
        </w:rPr>
        <w:t>objet</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Il s’agit de la matière de l’engagement. </w:t>
      </w:r>
    </w:p>
    <w:p w:rsidR="00F17880" w:rsidRDefault="00000000">
      <w:pPr>
        <w:jc w:val="both"/>
        <w:rPr>
          <w:rFonts w:ascii="Arial" w:hAnsi="Arial" w:cs="Arial"/>
          <w:sz w:val="24"/>
          <w:szCs w:val="24"/>
        </w:rPr>
      </w:pPr>
      <w:r>
        <w:rPr>
          <w:rFonts w:ascii="Arial" w:hAnsi="Arial" w:cs="Arial"/>
          <w:sz w:val="24"/>
          <w:szCs w:val="24"/>
        </w:rPr>
        <w:t>Ici c’est toute opération que les parties souhaitent s’engager à mener relativement au système d’information. L’objet en question doit être licite.</w:t>
      </w:r>
    </w:p>
    <w:p w:rsidR="00F17880" w:rsidRDefault="00F17880">
      <w:pPr>
        <w:jc w:val="both"/>
        <w:rPr>
          <w:rFonts w:ascii="Arial" w:hAnsi="Arial" w:cs="Arial"/>
          <w:sz w:val="24"/>
          <w:szCs w:val="24"/>
        </w:rPr>
      </w:pPr>
    </w:p>
    <w:p w:rsidR="00F17880" w:rsidRDefault="00000000">
      <w:pPr>
        <w:pStyle w:val="Titre4"/>
        <w:numPr>
          <w:ilvl w:val="0"/>
          <w:numId w:val="18"/>
        </w:numPr>
        <w:rPr>
          <w:sz w:val="28"/>
          <w:szCs w:val="28"/>
        </w:rPr>
      </w:pPr>
      <w:r>
        <w:rPr>
          <w:rFonts w:cs="Arial"/>
          <w:sz w:val="28"/>
          <w:szCs w:val="28"/>
        </w:rPr>
        <w:t>L</w:t>
      </w:r>
      <w:r>
        <w:rPr>
          <w:rFonts w:ascii="Arial" w:hAnsi="Arial" w:cs="Arial"/>
          <w:sz w:val="28"/>
          <w:szCs w:val="28"/>
        </w:rPr>
        <w:t>a cause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Elle fait référence à ce pourquoi les parties souhaitent contracter. La cause, elle aussi, ne doit souffrir d’aucune illicéité.</w:t>
      </w:r>
    </w:p>
    <w:p w:rsidR="00F17880" w:rsidRDefault="00000000">
      <w:pPr>
        <w:jc w:val="both"/>
        <w:rPr>
          <w:rFonts w:ascii="Arial" w:hAnsi="Arial" w:cs="Arial"/>
          <w:sz w:val="24"/>
          <w:szCs w:val="24"/>
        </w:rPr>
      </w:pPr>
      <w:r>
        <w:rPr>
          <w:rFonts w:ascii="Arial" w:hAnsi="Arial" w:cs="Arial"/>
          <w:sz w:val="24"/>
          <w:szCs w:val="24"/>
        </w:rPr>
        <w:t>Au-delà de ces conditions générales inhérentes au contrat en général, le contrat informatique requiert l’existence de conditions particulières.</w:t>
      </w:r>
    </w:p>
    <w:p w:rsidR="00F17880" w:rsidRDefault="00F17880">
      <w:pPr>
        <w:jc w:val="both"/>
        <w:rPr>
          <w:rFonts w:ascii="Arial" w:hAnsi="Arial" w:cs="Arial"/>
          <w:sz w:val="24"/>
          <w:szCs w:val="24"/>
        </w:rPr>
      </w:pPr>
    </w:p>
    <w:p w:rsidR="00F17880" w:rsidRDefault="00000000">
      <w:pPr>
        <w:pStyle w:val="Titre3"/>
        <w:numPr>
          <w:ilvl w:val="0"/>
          <w:numId w:val="16"/>
        </w:numPr>
        <w:rPr>
          <w:sz w:val="32"/>
          <w:szCs w:val="32"/>
          <w:u w:val="single"/>
        </w:rPr>
      </w:pPr>
      <w:bookmarkStart w:id="55" w:name="_Toc129419417"/>
      <w:r>
        <w:rPr>
          <w:sz w:val="32"/>
          <w:szCs w:val="32"/>
          <w:u w:val="single"/>
        </w:rPr>
        <w:t>Les conditions particulières</w:t>
      </w:r>
      <w:bookmarkEnd w:id="55"/>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L’analyse des contrats informatiques fait ressortir l’existence nécessaire de conditions particulières. </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1- L</w:t>
      </w:r>
      <w:r>
        <w:rPr>
          <w:rFonts w:ascii="Arial" w:hAnsi="Arial" w:cs="Arial"/>
          <w:sz w:val="28"/>
          <w:szCs w:val="28"/>
        </w:rPr>
        <w:t>e prix</w:t>
      </w:r>
      <w:r>
        <w:rPr>
          <w:rFonts w:ascii="Arial" w:hAnsi="Arial" w:cs="Arial"/>
          <w:b/>
          <w:sz w:val="24"/>
          <w:szCs w:val="24"/>
        </w:rPr>
        <w:t>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Il doit nécessairement figurer dans le contrat. Il fait référence au montant que requiert l’exécution de l’obligation du prestataire. Il peut être présenté sous forme forfaitaire, ou à l’unité. </w:t>
      </w:r>
    </w:p>
    <w:p w:rsidR="00F17880" w:rsidRDefault="00000000">
      <w:pPr>
        <w:jc w:val="both"/>
        <w:rPr>
          <w:rFonts w:ascii="Arial" w:hAnsi="Arial" w:cs="Arial"/>
          <w:sz w:val="24"/>
          <w:szCs w:val="24"/>
        </w:rPr>
      </w:pPr>
      <w:r>
        <w:rPr>
          <w:rFonts w:ascii="Arial" w:hAnsi="Arial" w:cs="Arial"/>
          <w:sz w:val="24"/>
          <w:szCs w:val="24"/>
        </w:rPr>
        <w:t>Si les parties conviennent que le paiement du prix est soumis à des conditions, cela doit être référencé, en plus des pénalités prévues s’il y a lieu.</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2- L</w:t>
      </w:r>
      <w:r>
        <w:rPr>
          <w:rFonts w:ascii="Arial" w:hAnsi="Arial" w:cs="Arial"/>
          <w:sz w:val="28"/>
          <w:szCs w:val="28"/>
        </w:rPr>
        <w:t>a durée</w:t>
      </w:r>
      <w:r>
        <w:rPr>
          <w:rFonts w:cs="Arial"/>
          <w:sz w:val="28"/>
          <w:szCs w:val="28"/>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La durée initiale du contrat est toujours indiquée, sauf si nous sommes en présence d’un contrat à durée indéterminée.</w:t>
      </w:r>
    </w:p>
    <w:p w:rsidR="00F17880" w:rsidRDefault="00000000">
      <w:pPr>
        <w:jc w:val="both"/>
        <w:rPr>
          <w:rFonts w:ascii="Arial" w:hAnsi="Arial" w:cs="Arial"/>
          <w:sz w:val="24"/>
          <w:szCs w:val="24"/>
        </w:rPr>
      </w:pPr>
      <w:r>
        <w:rPr>
          <w:rFonts w:ascii="Arial" w:hAnsi="Arial" w:cs="Arial"/>
          <w:sz w:val="24"/>
          <w:szCs w:val="24"/>
        </w:rPr>
        <w:t>Si le contrat est à durée déterminée, la reconduction peut être tacite, ou expresse. En cas de mutisme du contrat, c’est la tacite reconduction qui a cours.</w:t>
      </w:r>
    </w:p>
    <w:p w:rsidR="00F17880" w:rsidRDefault="00F17880">
      <w:pPr>
        <w:jc w:val="both"/>
        <w:rPr>
          <w:rFonts w:ascii="Arial" w:hAnsi="Arial" w:cs="Arial"/>
          <w:sz w:val="24"/>
          <w:szCs w:val="24"/>
        </w:rPr>
      </w:pPr>
    </w:p>
    <w:p w:rsidR="00F17880" w:rsidRDefault="00000000">
      <w:pPr>
        <w:pStyle w:val="Titre4"/>
        <w:numPr>
          <w:ilvl w:val="0"/>
          <w:numId w:val="19"/>
        </w:numPr>
        <w:rPr>
          <w:sz w:val="28"/>
          <w:szCs w:val="28"/>
        </w:rPr>
      </w:pPr>
      <w:r>
        <w:rPr>
          <w:rFonts w:cs="Arial"/>
          <w:sz w:val="28"/>
          <w:szCs w:val="28"/>
        </w:rPr>
        <w:t>La responsabilité des co-contractants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Il faille distinguer entre la règle en elle-même, et le risque encourus en cas de recours à des clauses dites abusives.</w:t>
      </w:r>
    </w:p>
    <w:p w:rsidR="00F17880" w:rsidRDefault="00F17880">
      <w:pPr>
        <w:jc w:val="both"/>
        <w:rPr>
          <w:rFonts w:ascii="Arial" w:hAnsi="Arial" w:cs="Arial"/>
          <w:sz w:val="24"/>
          <w:szCs w:val="24"/>
        </w:rPr>
      </w:pPr>
    </w:p>
    <w:p w:rsidR="00F17880" w:rsidRDefault="00000000">
      <w:pPr>
        <w:pStyle w:val="Titre4"/>
        <w:numPr>
          <w:ilvl w:val="0"/>
          <w:numId w:val="20"/>
        </w:numPr>
        <w:rPr>
          <w:sz w:val="28"/>
          <w:szCs w:val="28"/>
        </w:rPr>
      </w:pPr>
      <w:r>
        <w:rPr>
          <w:sz w:val="28"/>
          <w:szCs w:val="28"/>
        </w:rPr>
        <w:t xml:space="preserve">Le règle de la responsabilité des parties </w:t>
      </w:r>
    </w:p>
    <w:p w:rsidR="00F17880" w:rsidRDefault="00000000">
      <w:pPr>
        <w:pStyle w:val="Titre5"/>
        <w:jc w:val="center"/>
        <w:rPr>
          <w:sz w:val="24"/>
          <w:szCs w:val="24"/>
        </w:rPr>
      </w:pPr>
      <w:proofErr w:type="gramStart"/>
      <w:r>
        <w:rPr>
          <w:sz w:val="24"/>
          <w:szCs w:val="24"/>
        </w:rPr>
        <w:t>a</w:t>
      </w:r>
      <w:proofErr w:type="gramEnd"/>
      <w:r>
        <w:rPr>
          <w:sz w:val="24"/>
          <w:szCs w:val="24"/>
        </w:rPr>
        <w:t xml:space="preserve">-1 </w:t>
      </w:r>
      <w:r>
        <w:rPr>
          <w:sz w:val="24"/>
          <w:szCs w:val="24"/>
          <w:u w:val="single"/>
        </w:rPr>
        <w:t>le principe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Pour tout contrat, le prestataire est soumis à une obligation de résultat. La seule inexécution suffit à engager sa responsabilité. Le bénéficiaire de la prestation lui, est soumis à une obligation de moyen. Il se doit d’user de tout moyen, aux fins de pouvoir respecter </w:t>
      </w:r>
      <w:r w:rsidR="007A4E00">
        <w:rPr>
          <w:rFonts w:ascii="Arial" w:hAnsi="Arial" w:cs="Arial"/>
          <w:sz w:val="24"/>
          <w:szCs w:val="24"/>
        </w:rPr>
        <w:t>son obligation contractuelle</w:t>
      </w:r>
      <w:r>
        <w:rPr>
          <w:rFonts w:ascii="Arial" w:hAnsi="Arial" w:cs="Arial"/>
          <w:sz w:val="24"/>
          <w:szCs w:val="24"/>
        </w:rPr>
        <w:t>.</w:t>
      </w:r>
    </w:p>
    <w:p w:rsidR="00F17880" w:rsidRDefault="00000000">
      <w:pPr>
        <w:pStyle w:val="Titre5"/>
        <w:jc w:val="center"/>
        <w:rPr>
          <w:sz w:val="24"/>
          <w:szCs w:val="24"/>
        </w:rPr>
      </w:pPr>
      <w:proofErr w:type="gramStart"/>
      <w:r>
        <w:rPr>
          <w:sz w:val="24"/>
          <w:szCs w:val="24"/>
        </w:rPr>
        <w:t>a</w:t>
      </w:r>
      <w:proofErr w:type="gramEnd"/>
      <w:r>
        <w:rPr>
          <w:sz w:val="24"/>
          <w:szCs w:val="24"/>
        </w:rPr>
        <w:t xml:space="preserve">-2 </w:t>
      </w:r>
      <w:r>
        <w:rPr>
          <w:sz w:val="24"/>
          <w:szCs w:val="24"/>
          <w:u w:val="single"/>
        </w:rPr>
        <w:t>l’exception</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Exceptionnellement la preuve de la survenance d’une cause extérieure, est susceptible de l’en dédouaner. La loi parle de cas de force majeure ou de circonstances exceptionnelles.</w:t>
      </w:r>
    </w:p>
    <w:p w:rsidR="007A4E00" w:rsidRDefault="007A4E00">
      <w:pPr>
        <w:jc w:val="both"/>
        <w:rPr>
          <w:rFonts w:ascii="Arial" w:hAnsi="Arial" w:cs="Arial"/>
          <w:sz w:val="24"/>
          <w:szCs w:val="24"/>
        </w:rPr>
      </w:pPr>
    </w:p>
    <w:p w:rsidR="00F17880" w:rsidRDefault="00000000">
      <w:pPr>
        <w:pStyle w:val="Titre4"/>
        <w:numPr>
          <w:ilvl w:val="0"/>
          <w:numId w:val="20"/>
        </w:numPr>
        <w:rPr>
          <w:rFonts w:ascii="Arial" w:hAnsi="Arial" w:cs="Arial"/>
          <w:sz w:val="24"/>
          <w:szCs w:val="24"/>
        </w:rPr>
      </w:pPr>
      <w:r>
        <w:rPr>
          <w:sz w:val="28"/>
          <w:szCs w:val="28"/>
        </w:rPr>
        <w:t xml:space="preserve">Les clauses abusives dans les contrats informatiques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Dans les contrats conclus entre consommateur ou non professionnel et un professionnel, certaines clauses sont jugées abusives lorsqu’elles ont pour objet ou pour effet de créer, au détriment du non professionnel ou du consommateur, un déséquilibre significatif entre les droits et obligations des parties.</w:t>
      </w:r>
    </w:p>
    <w:p w:rsidR="00F17880" w:rsidRDefault="00000000">
      <w:pPr>
        <w:jc w:val="both"/>
        <w:rPr>
          <w:rFonts w:ascii="Arial" w:hAnsi="Arial" w:cs="Arial"/>
          <w:sz w:val="24"/>
          <w:szCs w:val="24"/>
        </w:rPr>
      </w:pPr>
      <w:r>
        <w:rPr>
          <w:rFonts w:ascii="Arial" w:hAnsi="Arial" w:cs="Arial"/>
          <w:sz w:val="24"/>
          <w:szCs w:val="24"/>
        </w:rPr>
        <w:t xml:space="preserve">Il s’agit dans le domaine qui est le nôtre, de la situation dans laquelle la partie forte </w:t>
      </w:r>
      <w:r>
        <w:rPr>
          <w:rFonts w:ascii="Arial" w:hAnsi="Arial" w:cs="Arial"/>
          <w:sz w:val="24"/>
          <w:szCs w:val="24"/>
        </w:rPr>
        <w:lastRenderedPageBreak/>
        <w:t xml:space="preserve">au contrat impose sa volonté à l’autre partie. La partie faible ne peut alors qu’accepter les conditions au contrat ou ne pas contracter. Il n’existe alors aucune négociation. </w:t>
      </w:r>
    </w:p>
    <w:p w:rsidR="00F17880" w:rsidRDefault="00000000">
      <w:pPr>
        <w:jc w:val="both"/>
        <w:rPr>
          <w:rFonts w:ascii="Arial" w:hAnsi="Arial" w:cs="Arial"/>
          <w:sz w:val="24"/>
          <w:szCs w:val="24"/>
        </w:rPr>
      </w:pPr>
      <w:r>
        <w:rPr>
          <w:rFonts w:ascii="Arial" w:hAnsi="Arial" w:cs="Arial"/>
          <w:sz w:val="24"/>
          <w:szCs w:val="24"/>
        </w:rPr>
        <w:t>La partie qui sait, le professionnel en informatique, est en position dominante. Il contracte dans un domaine qui est sa profession. Il détient une expertise en la matière.</w:t>
      </w:r>
    </w:p>
    <w:p w:rsidR="00F17880" w:rsidRDefault="00000000">
      <w:pPr>
        <w:jc w:val="both"/>
        <w:rPr>
          <w:rFonts w:ascii="Arial" w:hAnsi="Arial" w:cs="Arial"/>
          <w:sz w:val="24"/>
          <w:szCs w:val="24"/>
        </w:rPr>
      </w:pPr>
      <w:r>
        <w:rPr>
          <w:rFonts w:ascii="Arial" w:hAnsi="Arial" w:cs="Arial"/>
          <w:sz w:val="24"/>
          <w:szCs w:val="24"/>
        </w:rPr>
        <w:t xml:space="preserve">La partie faible, qui ne sait pas grand-chose à tout le moins, se soumet aux volontés du dominant. Elle peut être un consommateur ou un non professionnel. Dans le premier cas, il est un profane sans aucune expérience dans le domaine où il contracte. Dans le second, il est professionnel et conclut dans un domaine de son activité professionnelle en dehors de sa sphère de cohérence. Dans tous les cas, Il subit dans le contrat des clauses abusives. </w:t>
      </w:r>
    </w:p>
    <w:p w:rsidR="00F17880" w:rsidRDefault="00000000">
      <w:pPr>
        <w:jc w:val="both"/>
        <w:rPr>
          <w:rFonts w:ascii="Arial" w:hAnsi="Arial" w:cs="Arial"/>
          <w:sz w:val="24"/>
          <w:szCs w:val="24"/>
        </w:rPr>
      </w:pPr>
      <w:r>
        <w:rPr>
          <w:rFonts w:ascii="Arial" w:hAnsi="Arial" w:cs="Arial"/>
          <w:sz w:val="24"/>
          <w:szCs w:val="24"/>
        </w:rPr>
        <w:t xml:space="preserve"> </w:t>
      </w:r>
    </w:p>
    <w:p w:rsidR="00F17880" w:rsidRDefault="00000000">
      <w:pPr>
        <w:pStyle w:val="Titre2"/>
        <w:ind w:left="360"/>
        <w:rPr>
          <w:sz w:val="36"/>
          <w:szCs w:val="36"/>
        </w:rPr>
      </w:pPr>
      <w:bookmarkStart w:id="56" w:name="_Toc129419418"/>
      <w:r>
        <w:rPr>
          <w:sz w:val="36"/>
          <w:szCs w:val="36"/>
        </w:rPr>
        <w:t>Paragraphe 2 : les principaux types de contrats informatique</w:t>
      </w:r>
      <w:r>
        <w:rPr>
          <w:sz w:val="36"/>
          <w:szCs w:val="36"/>
          <w:lang w:val="en-US"/>
        </w:rPr>
        <w:t>s</w:t>
      </w:r>
      <w:bookmarkEnd w:id="56"/>
      <w:r>
        <w:rPr>
          <w:sz w:val="36"/>
          <w:szCs w:val="36"/>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Il en existe plusieurs. Nous nous limiterons dans nos propos, à ne citer que les plus connus.</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57" w:name="_Toc129419419"/>
      <w:r>
        <w:rPr>
          <w:sz w:val="32"/>
          <w:szCs w:val="32"/>
          <w:u w:val="single"/>
        </w:rPr>
        <w:t>La licence d’utilisation</w:t>
      </w:r>
      <w:bookmarkEnd w:id="57"/>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L’objet du contrat est protégé par le droit d’auteur. La distribution et l’utilisation sans licence sont interdites. C’est un droit d’usage de l’utilisateur sans transfert de propriété.</w:t>
      </w:r>
    </w:p>
    <w:p w:rsidR="00F17880" w:rsidRDefault="00000000">
      <w:pPr>
        <w:jc w:val="both"/>
        <w:rPr>
          <w:rFonts w:ascii="Arial" w:hAnsi="Arial" w:cs="Arial"/>
          <w:sz w:val="24"/>
          <w:szCs w:val="24"/>
        </w:rPr>
      </w:pPr>
      <w:r>
        <w:rPr>
          <w:rFonts w:ascii="Arial" w:hAnsi="Arial" w:cs="Arial"/>
          <w:sz w:val="24"/>
          <w:szCs w:val="24"/>
        </w:rPr>
        <w:t>Le droit d’usage accordé est délimité dans le contrat et, doit être dans les termes clairs et précis pour que l’utilisateur ne se retrouve pas contrefacteur en cas d’utilisation non autorisé.</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58" w:name="_Toc129419420"/>
      <w:r>
        <w:rPr>
          <w:sz w:val="32"/>
          <w:szCs w:val="32"/>
          <w:u w:val="single"/>
        </w:rPr>
        <w:t>La licence d’exploitation</w:t>
      </w:r>
      <w:bookmarkEnd w:id="58"/>
      <w:r>
        <w:rPr>
          <w:sz w:val="32"/>
          <w:szCs w:val="32"/>
          <w:u w:val="single"/>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Il est conféré au licencié un droit d’utilisation et un droit d’adaptation, car les programmes sources sont transmis. </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59" w:name="_Toc129419421"/>
      <w:r>
        <w:rPr>
          <w:sz w:val="32"/>
          <w:szCs w:val="32"/>
          <w:u w:val="single"/>
        </w:rPr>
        <w:t>Le contrat d’entretien et de suivi</w:t>
      </w:r>
      <w:bookmarkEnd w:id="59"/>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Ce sont les contrats de maintenance. </w:t>
      </w:r>
    </w:p>
    <w:p w:rsidR="00F17880" w:rsidRDefault="00000000">
      <w:pPr>
        <w:jc w:val="both"/>
        <w:rPr>
          <w:rFonts w:ascii="Arial" w:hAnsi="Arial" w:cs="Arial"/>
          <w:sz w:val="24"/>
          <w:szCs w:val="24"/>
        </w:rPr>
      </w:pPr>
      <w:r>
        <w:rPr>
          <w:rFonts w:ascii="Arial" w:hAnsi="Arial" w:cs="Arial"/>
          <w:sz w:val="24"/>
          <w:szCs w:val="24"/>
        </w:rPr>
        <w:t>Cette prestation consiste à maintenir un système informatique dans un état de fonctionnement conforme aux exigences contractuelles. Le prestataire peut s’engager soit à faire une maintenance corrective, préventive ou évolutive.</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60" w:name="_Toc129419422"/>
      <w:r>
        <w:rPr>
          <w:sz w:val="32"/>
          <w:szCs w:val="32"/>
          <w:u w:val="single"/>
        </w:rPr>
        <w:t>Le contrat d’aide à la décision</w:t>
      </w:r>
      <w:bookmarkEnd w:id="60"/>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Il permet de choisir un nouveau système en procédant à un audit. </w:t>
      </w:r>
    </w:p>
    <w:p w:rsidR="00F17880" w:rsidRDefault="00000000">
      <w:pPr>
        <w:jc w:val="both"/>
        <w:rPr>
          <w:rFonts w:ascii="Arial" w:hAnsi="Arial" w:cs="Arial"/>
          <w:sz w:val="24"/>
          <w:szCs w:val="24"/>
        </w:rPr>
      </w:pPr>
      <w:r>
        <w:rPr>
          <w:rFonts w:ascii="Arial" w:hAnsi="Arial" w:cs="Arial"/>
          <w:sz w:val="24"/>
          <w:szCs w:val="24"/>
        </w:rPr>
        <w:t xml:space="preserve">Il existe deux types de contrat d’aide à la décision </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1- L</w:t>
      </w:r>
      <w:r>
        <w:rPr>
          <w:rFonts w:ascii="Arial" w:hAnsi="Arial" w:cs="Arial"/>
          <w:sz w:val="28"/>
          <w:szCs w:val="28"/>
        </w:rPr>
        <w:t>e contrat conseil</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Ici le fournisseur conseille son client dans le choix d’un matériel informatique satisfaisant ses besoins, et compatible avec son environnement.</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 xml:space="preserve">2- Le contrat d’audit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C’est l’étude des conditions de fonctionnement d’une entreprise. Ici, le contrat se destine à un client déjà informatisé.</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61" w:name="_Toc129419423"/>
      <w:r>
        <w:rPr>
          <w:sz w:val="32"/>
          <w:szCs w:val="32"/>
          <w:u w:val="single"/>
        </w:rPr>
        <w:t>Le contrat de fourniture de solution informatique</w:t>
      </w:r>
      <w:bookmarkEnd w:id="61"/>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Nous distinguions cinq types de contrats.</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1- L</w:t>
      </w:r>
      <w:r>
        <w:rPr>
          <w:rFonts w:ascii="Arial" w:hAnsi="Arial" w:cs="Arial"/>
          <w:sz w:val="28"/>
          <w:szCs w:val="28"/>
        </w:rPr>
        <w:t>e contrat de vente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lastRenderedPageBreak/>
        <w:t xml:space="preserve">Une partie s’engage à remettre à l’autre, une chose moyennant le paiement d’un prix. </w:t>
      </w:r>
    </w:p>
    <w:p w:rsidR="00F17880" w:rsidRDefault="00000000">
      <w:pPr>
        <w:jc w:val="both"/>
        <w:rPr>
          <w:rFonts w:ascii="Arial" w:hAnsi="Arial" w:cs="Arial"/>
          <w:sz w:val="24"/>
          <w:szCs w:val="24"/>
        </w:rPr>
      </w:pPr>
      <w:r>
        <w:rPr>
          <w:rFonts w:ascii="Arial" w:hAnsi="Arial" w:cs="Arial"/>
          <w:sz w:val="24"/>
          <w:szCs w:val="24"/>
        </w:rPr>
        <w:t>Dans le cadre de la vente de matériel, le fournisseur est soumis à l’exécution d’une démonstration préalable satisfaisante, établissant la compatibilité du matériel vendu avec l’environnement de son client.</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 xml:space="preserve">2- le contrat de location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 contrat lie le bailleur et un locataire pour la mise à disposition du matériel informatique. Le locataire est obligé de maintenir le matériel en bon état.</w:t>
      </w:r>
    </w:p>
    <w:p w:rsidR="00F17880" w:rsidRDefault="00000000">
      <w:pPr>
        <w:jc w:val="both"/>
        <w:rPr>
          <w:rFonts w:ascii="Arial" w:hAnsi="Arial" w:cs="Arial"/>
          <w:sz w:val="24"/>
          <w:szCs w:val="24"/>
        </w:rPr>
      </w:pPr>
      <w:r>
        <w:rPr>
          <w:rFonts w:ascii="Arial" w:hAnsi="Arial" w:cs="Arial"/>
          <w:sz w:val="24"/>
          <w:szCs w:val="24"/>
        </w:rPr>
        <w:t>Le contrat doit référencer la désignation du matériel, la durée et les montants de la location, les conditions d’utilisation du matériel et la garantie.</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3- Le contrat de crédit-bail</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C’est la location d’un bien assortie d’une promesse unilatérale de vente.</w:t>
      </w:r>
    </w:p>
    <w:p w:rsidR="00F17880" w:rsidRDefault="00F17880">
      <w:pPr>
        <w:jc w:val="both"/>
        <w:rPr>
          <w:rFonts w:ascii="Arial" w:hAnsi="Arial" w:cs="Arial"/>
          <w:sz w:val="24"/>
          <w:szCs w:val="24"/>
        </w:rPr>
      </w:pPr>
    </w:p>
    <w:p w:rsidR="00F17880" w:rsidRDefault="00000000">
      <w:pPr>
        <w:pStyle w:val="Titre4"/>
        <w:numPr>
          <w:ilvl w:val="0"/>
          <w:numId w:val="19"/>
        </w:numPr>
        <w:rPr>
          <w:sz w:val="28"/>
          <w:szCs w:val="28"/>
        </w:rPr>
      </w:pPr>
      <w:r>
        <w:rPr>
          <w:rFonts w:cs="Arial"/>
          <w:sz w:val="28"/>
          <w:szCs w:val="28"/>
        </w:rPr>
        <w:t xml:space="preserve"> Le contrat de développement de logiciel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 prestataire s’engage envers le client à réaliser un logiciel, conforme aux besoins exprimés dans un cahier de charges.</w:t>
      </w:r>
    </w:p>
    <w:p w:rsidR="00F17880" w:rsidRDefault="00F17880">
      <w:pPr>
        <w:jc w:val="both"/>
        <w:rPr>
          <w:rFonts w:ascii="Arial" w:hAnsi="Arial" w:cs="Arial"/>
          <w:sz w:val="24"/>
          <w:szCs w:val="24"/>
        </w:rPr>
      </w:pPr>
    </w:p>
    <w:p w:rsidR="00F17880" w:rsidRDefault="00000000">
      <w:pPr>
        <w:pStyle w:val="Titre4"/>
        <w:numPr>
          <w:ilvl w:val="0"/>
          <w:numId w:val="19"/>
        </w:numPr>
        <w:rPr>
          <w:sz w:val="28"/>
          <w:szCs w:val="28"/>
        </w:rPr>
      </w:pPr>
      <w:r>
        <w:rPr>
          <w:rFonts w:cs="Arial"/>
          <w:sz w:val="28"/>
          <w:szCs w:val="28"/>
        </w:rPr>
        <w:t>Le contrat de fourniture d’une solution clef en main</w:t>
      </w:r>
      <w:r>
        <w:rPr>
          <w:rFonts w:ascii="Arial" w:hAnsi="Arial" w:cs="Arial"/>
          <w:b/>
          <w:sz w:val="24"/>
          <w:szCs w:val="24"/>
        </w:rPr>
        <w:t>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 client qualifié maitre d’ouvrage, fera appel aux services d’un maitre d’œuvre (spécialiste), capable de lui fournir une solution.</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62" w:name="_Toc129419424"/>
      <w:r>
        <w:rPr>
          <w:sz w:val="32"/>
          <w:szCs w:val="32"/>
          <w:u w:val="single"/>
        </w:rPr>
        <w:t>Le contrat d’infogérance</w:t>
      </w:r>
      <w:bookmarkEnd w:id="62"/>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L’infogérance est le fait de confier tout ou partie de ses moyens informatiques à quelqu’un qui traitera le système à votre place. Souvent on parle d’externalisation.</w:t>
      </w:r>
    </w:p>
    <w:p w:rsidR="00F17880" w:rsidRDefault="00000000">
      <w:pPr>
        <w:jc w:val="both"/>
        <w:rPr>
          <w:rFonts w:ascii="Arial" w:hAnsi="Arial" w:cs="Arial"/>
          <w:sz w:val="24"/>
          <w:szCs w:val="24"/>
        </w:rPr>
      </w:pPr>
      <w:r>
        <w:rPr>
          <w:rFonts w:ascii="Arial" w:hAnsi="Arial" w:cs="Arial"/>
          <w:sz w:val="24"/>
          <w:szCs w:val="24"/>
        </w:rPr>
        <w:lastRenderedPageBreak/>
        <w:t>L’infogérant se substitue à son client, pour assurer le bon fonctionnement des applications composant le système d’exploitation qu’il a en charge. Les modalités de cette prise en charge sont définies et consignées dans le contrat.</w:t>
      </w:r>
    </w:p>
    <w:p w:rsidR="00F17880" w:rsidRDefault="00F17880">
      <w:pPr>
        <w:jc w:val="both"/>
        <w:rPr>
          <w:rFonts w:ascii="Arial" w:hAnsi="Arial" w:cs="Arial"/>
          <w:sz w:val="24"/>
          <w:szCs w:val="24"/>
        </w:rPr>
      </w:pPr>
    </w:p>
    <w:p w:rsidR="00F17880" w:rsidRDefault="00000000">
      <w:pPr>
        <w:pStyle w:val="Titre3"/>
        <w:numPr>
          <w:ilvl w:val="0"/>
          <w:numId w:val="17"/>
        </w:numPr>
        <w:rPr>
          <w:sz w:val="32"/>
          <w:szCs w:val="32"/>
          <w:u w:val="single"/>
        </w:rPr>
      </w:pPr>
      <w:bookmarkStart w:id="63" w:name="_Toc129419425"/>
      <w:r>
        <w:rPr>
          <w:sz w:val="32"/>
          <w:szCs w:val="32"/>
          <w:u w:val="single"/>
        </w:rPr>
        <w:t>Le contrat d’hébergement de site</w:t>
      </w:r>
      <w:bookmarkEnd w:id="63"/>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L’hébergement consiste à stocker sur le serveur d’un prestataire extérieur, des pages web conçues et réalisées par l’éditeur du site, en vue de les rendre disponible vers le terminal, à tout utilisateur qui en fait la demande par voie électronique.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En raison de leur objet, les contrats informatiques sont complexes et appelle à une vigilance particulière lors de leur rédaction il est nécessaire de bien définir les obligations des cocontractants et prévoir les modalités d’interventions en cas de difficultés. </w:t>
      </w:r>
    </w:p>
    <w:p w:rsidR="00F17880" w:rsidRDefault="00000000">
      <w:pPr>
        <w:jc w:val="both"/>
        <w:rPr>
          <w:rFonts w:ascii="Arial" w:hAnsi="Arial" w:cs="Arial"/>
          <w:sz w:val="24"/>
          <w:szCs w:val="24"/>
        </w:rPr>
      </w:pPr>
      <w:r>
        <w:rPr>
          <w:rFonts w:ascii="Arial" w:hAnsi="Arial" w:cs="Arial"/>
          <w:sz w:val="24"/>
          <w:szCs w:val="24"/>
        </w:rPr>
        <w:t>Toutefois, les obligations ne peuvent toujours pas être de résultat. C’est l’équilibre qui permettra de nouer des relations contractuelles harmonieuses.</w:t>
      </w: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000000">
      <w:pPr>
        <w:pStyle w:val="Titre1"/>
        <w:jc w:val="center"/>
        <w:rPr>
          <w:sz w:val="40"/>
          <w:szCs w:val="40"/>
        </w:rPr>
      </w:pPr>
      <w:bookmarkStart w:id="64" w:name="_Toc129419426"/>
      <w:r>
        <w:rPr>
          <w:sz w:val="40"/>
          <w:szCs w:val="40"/>
        </w:rPr>
        <w:t>CHAPITRE 5 : LES TICS ET LA PROPRIETE INTELLECTUELLE</w:t>
      </w:r>
      <w:bookmarkEnd w:id="64"/>
      <w:r>
        <w:rPr>
          <w:sz w:val="40"/>
          <w:szCs w:val="40"/>
        </w:rPr>
        <w:t xml:space="preserv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La propriété intellectuelle est une branche juridique qui a pour but, de protéger les œuvres de l’esprit, quel que soit son domaine. Le droit de la propriété intellectuelle est justifié par la volonté de favoriser le progrès technique et l’émergence des œuvres nouvelles.</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65" w:name="_Toc129419427"/>
      <w:r>
        <w:rPr>
          <w:sz w:val="36"/>
          <w:szCs w:val="36"/>
        </w:rPr>
        <w:t>Paragraphe 1 : Domaine de la propriété intellectuelle</w:t>
      </w:r>
      <w:bookmarkEnd w:id="65"/>
    </w:p>
    <w:p w:rsidR="00F17880" w:rsidRDefault="00F17880">
      <w:pPr>
        <w:jc w:val="both"/>
        <w:rPr>
          <w:rFonts w:ascii="Arial" w:hAnsi="Arial" w:cs="Arial"/>
          <w:sz w:val="24"/>
          <w:szCs w:val="24"/>
        </w:rPr>
      </w:pPr>
    </w:p>
    <w:p w:rsidR="00F17880" w:rsidRPr="007A4E00" w:rsidRDefault="00000000">
      <w:pPr>
        <w:jc w:val="both"/>
        <w:rPr>
          <w:rFonts w:ascii="Arial" w:hAnsi="Arial" w:cs="Arial"/>
          <w:bCs/>
          <w:sz w:val="24"/>
          <w:szCs w:val="24"/>
        </w:rPr>
      </w:pPr>
      <w:r>
        <w:rPr>
          <w:rFonts w:ascii="Arial" w:hAnsi="Arial" w:cs="Arial"/>
          <w:sz w:val="24"/>
          <w:szCs w:val="24"/>
        </w:rPr>
        <w:t xml:space="preserve">Les droits de la propriété intellectuelle sont des droits reconnus à tout créateur d’une œuvre </w:t>
      </w:r>
      <w:r w:rsidRPr="007A4E00">
        <w:rPr>
          <w:rFonts w:ascii="Arial" w:hAnsi="Arial" w:cs="Arial"/>
          <w:bCs/>
          <w:sz w:val="24"/>
          <w:szCs w:val="24"/>
        </w:rPr>
        <w:t xml:space="preserve">nouvelle, innovatrice et applicable à tous. </w:t>
      </w:r>
    </w:p>
    <w:p w:rsidR="00F17880" w:rsidRDefault="00000000">
      <w:pPr>
        <w:jc w:val="both"/>
        <w:rPr>
          <w:rFonts w:ascii="Arial" w:hAnsi="Arial" w:cs="Arial"/>
          <w:sz w:val="24"/>
          <w:szCs w:val="24"/>
        </w:rPr>
      </w:pPr>
      <w:r w:rsidRPr="007A4E00">
        <w:rPr>
          <w:rFonts w:ascii="Arial" w:hAnsi="Arial" w:cs="Arial"/>
          <w:bCs/>
          <w:sz w:val="24"/>
          <w:szCs w:val="24"/>
        </w:rPr>
        <w:t>Il touch</w:t>
      </w:r>
      <w:r>
        <w:rPr>
          <w:rFonts w:ascii="Arial" w:hAnsi="Arial" w:cs="Arial"/>
          <w:sz w:val="24"/>
          <w:szCs w:val="24"/>
        </w:rPr>
        <w:t xml:space="preserve">e à deux domaines particuliers : </w:t>
      </w:r>
    </w:p>
    <w:p w:rsidR="00F17880" w:rsidRDefault="00000000">
      <w:pPr>
        <w:jc w:val="both"/>
        <w:rPr>
          <w:rFonts w:ascii="Arial" w:hAnsi="Arial" w:cs="Arial"/>
          <w:sz w:val="24"/>
          <w:szCs w:val="24"/>
        </w:rPr>
      </w:pPr>
      <w:r>
        <w:rPr>
          <w:rFonts w:ascii="Arial" w:hAnsi="Arial" w:cs="Arial"/>
          <w:sz w:val="24"/>
          <w:szCs w:val="24"/>
        </w:rPr>
        <w:t xml:space="preserve">- l’industrie et </w:t>
      </w:r>
    </w:p>
    <w:p w:rsidR="00F17880" w:rsidRDefault="00000000">
      <w:pPr>
        <w:jc w:val="both"/>
        <w:rPr>
          <w:rFonts w:ascii="Arial" w:hAnsi="Arial" w:cs="Arial"/>
          <w:sz w:val="24"/>
          <w:szCs w:val="24"/>
        </w:rPr>
      </w:pPr>
      <w:r>
        <w:rPr>
          <w:rFonts w:ascii="Arial" w:hAnsi="Arial" w:cs="Arial"/>
          <w:sz w:val="24"/>
          <w:szCs w:val="24"/>
        </w:rPr>
        <w:t>- le monde littéraire et artistique.</w:t>
      </w:r>
    </w:p>
    <w:p w:rsidR="00F17880" w:rsidRDefault="00F17880">
      <w:pPr>
        <w:jc w:val="both"/>
        <w:rPr>
          <w:rFonts w:ascii="Arial" w:hAnsi="Arial" w:cs="Arial"/>
          <w:sz w:val="24"/>
          <w:szCs w:val="24"/>
        </w:rPr>
      </w:pPr>
    </w:p>
    <w:p w:rsidR="00F17880" w:rsidRDefault="00000000">
      <w:pPr>
        <w:pStyle w:val="Titre3"/>
        <w:numPr>
          <w:ilvl w:val="0"/>
          <w:numId w:val="21"/>
        </w:numPr>
        <w:rPr>
          <w:sz w:val="32"/>
          <w:szCs w:val="32"/>
          <w:u w:val="single"/>
        </w:rPr>
      </w:pPr>
      <w:bookmarkStart w:id="66" w:name="_Toc129419428"/>
      <w:r>
        <w:rPr>
          <w:sz w:val="32"/>
          <w:szCs w:val="32"/>
          <w:u w:val="single"/>
        </w:rPr>
        <w:t>Propriété industrielle</w:t>
      </w:r>
      <w:bookmarkEnd w:id="66"/>
    </w:p>
    <w:p w:rsidR="00F17880" w:rsidRDefault="00F17880"/>
    <w:p w:rsidR="00F17880" w:rsidRDefault="00000000">
      <w:pPr>
        <w:jc w:val="both"/>
        <w:rPr>
          <w:rFonts w:ascii="Arial" w:hAnsi="Arial" w:cs="Arial"/>
          <w:sz w:val="24"/>
          <w:szCs w:val="24"/>
        </w:rPr>
      </w:pPr>
      <w:r>
        <w:rPr>
          <w:rFonts w:ascii="Arial" w:hAnsi="Arial" w:cs="Arial"/>
          <w:sz w:val="24"/>
          <w:szCs w:val="24"/>
        </w:rPr>
        <w:t>Elle est constituée par l’ensemble des droits protégeant, par la reconnaissance d’un monopole temporaire d’exploitation, certaines créations nouvelles et certains signes distinctifs.</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1- Le brevet d’invention</w:t>
      </w:r>
    </w:p>
    <w:p w:rsidR="00F17880" w:rsidRDefault="00F17880">
      <w:pPr>
        <w:jc w:val="both"/>
        <w:rPr>
          <w:rFonts w:ascii="Arial" w:hAnsi="Arial" w:cs="Arial"/>
          <w:sz w:val="24"/>
          <w:szCs w:val="24"/>
        </w:rPr>
      </w:pPr>
    </w:p>
    <w:p w:rsidR="00F17880" w:rsidRPr="007A4E00" w:rsidRDefault="00000000">
      <w:pPr>
        <w:jc w:val="both"/>
        <w:rPr>
          <w:rFonts w:ascii="Arial" w:hAnsi="Arial" w:cs="Arial"/>
          <w:bCs/>
          <w:sz w:val="24"/>
          <w:szCs w:val="24"/>
        </w:rPr>
      </w:pPr>
      <w:r>
        <w:rPr>
          <w:rFonts w:ascii="Arial" w:hAnsi="Arial" w:cs="Arial"/>
          <w:sz w:val="24"/>
          <w:szCs w:val="24"/>
        </w:rPr>
        <w:t xml:space="preserve">Les créations de caractères techniques font l’objet d’un </w:t>
      </w:r>
      <w:r w:rsidRPr="007A4E00">
        <w:rPr>
          <w:rFonts w:ascii="Arial" w:hAnsi="Arial" w:cs="Arial"/>
          <w:bCs/>
          <w:sz w:val="24"/>
          <w:szCs w:val="24"/>
        </w:rPr>
        <w:t>brevet d’invention</w:t>
      </w:r>
      <w:r w:rsidRPr="007A4E00">
        <w:rPr>
          <w:rStyle w:val="Appelnotedebasdep"/>
          <w:rFonts w:ascii="Arial" w:hAnsi="Arial" w:cs="Arial"/>
          <w:bCs/>
          <w:sz w:val="24"/>
          <w:szCs w:val="24"/>
        </w:rPr>
        <w:footnoteReference w:id="39"/>
      </w:r>
      <w:r w:rsidRPr="007A4E00">
        <w:rPr>
          <w:rFonts w:ascii="Arial" w:hAnsi="Arial" w:cs="Arial"/>
          <w:bCs/>
          <w:sz w:val="24"/>
          <w:szCs w:val="24"/>
        </w:rPr>
        <w:t>.</w:t>
      </w:r>
    </w:p>
    <w:p w:rsidR="00F17880" w:rsidRPr="007A4E00" w:rsidRDefault="00F17880">
      <w:pPr>
        <w:jc w:val="both"/>
        <w:rPr>
          <w:rFonts w:ascii="Arial" w:hAnsi="Arial" w:cs="Arial"/>
          <w:bCs/>
          <w:sz w:val="24"/>
          <w:szCs w:val="24"/>
        </w:rPr>
      </w:pPr>
    </w:p>
    <w:p w:rsidR="00F17880" w:rsidRDefault="00000000">
      <w:pPr>
        <w:pStyle w:val="Titre4"/>
        <w:ind w:left="927"/>
        <w:rPr>
          <w:sz w:val="28"/>
          <w:szCs w:val="28"/>
        </w:rPr>
      </w:pPr>
      <w:r>
        <w:rPr>
          <w:rFonts w:cs="Arial"/>
          <w:sz w:val="28"/>
          <w:szCs w:val="28"/>
        </w:rPr>
        <w:t xml:space="preserve">2- le dépôt de dessin ou modèle </w:t>
      </w:r>
    </w:p>
    <w:p w:rsidR="00F17880" w:rsidRDefault="00F17880">
      <w:pPr>
        <w:jc w:val="both"/>
        <w:rPr>
          <w:rFonts w:ascii="Arial" w:hAnsi="Arial" w:cs="Arial"/>
          <w:sz w:val="24"/>
          <w:szCs w:val="24"/>
        </w:rPr>
      </w:pPr>
    </w:p>
    <w:p w:rsidR="00F17880" w:rsidRPr="007A4E00" w:rsidRDefault="00000000">
      <w:pPr>
        <w:jc w:val="both"/>
        <w:rPr>
          <w:rFonts w:ascii="Arial" w:hAnsi="Arial" w:cs="Arial"/>
          <w:sz w:val="24"/>
          <w:szCs w:val="24"/>
        </w:rPr>
      </w:pPr>
      <w:r>
        <w:rPr>
          <w:rFonts w:ascii="Arial" w:hAnsi="Arial" w:cs="Arial"/>
          <w:sz w:val="24"/>
          <w:szCs w:val="24"/>
        </w:rPr>
        <w:lastRenderedPageBreak/>
        <w:t>Les créations de caractère ornementa</w:t>
      </w:r>
      <w:r w:rsidRPr="007A4E00">
        <w:rPr>
          <w:rFonts w:ascii="Arial" w:hAnsi="Arial" w:cs="Arial"/>
          <w:sz w:val="24"/>
          <w:szCs w:val="24"/>
        </w:rPr>
        <w:t>l sont l’objet de dépôt d’un dessin ou d’un modèle.</w:t>
      </w:r>
    </w:p>
    <w:p w:rsidR="00F17880" w:rsidRDefault="00F17880">
      <w:pPr>
        <w:jc w:val="both"/>
        <w:rPr>
          <w:rFonts w:ascii="Arial" w:hAnsi="Arial" w:cs="Arial"/>
          <w:sz w:val="24"/>
          <w:szCs w:val="24"/>
        </w:rPr>
      </w:pPr>
    </w:p>
    <w:p w:rsidR="00F17880" w:rsidRDefault="00000000">
      <w:pPr>
        <w:pStyle w:val="Titre4"/>
        <w:ind w:left="927"/>
        <w:rPr>
          <w:sz w:val="28"/>
          <w:szCs w:val="28"/>
        </w:rPr>
      </w:pPr>
      <w:r>
        <w:rPr>
          <w:rFonts w:cs="Arial"/>
          <w:sz w:val="28"/>
          <w:szCs w:val="28"/>
        </w:rPr>
        <w:t>3- Les signes distinctifs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w:t>
      </w:r>
      <w:r w:rsidRPr="007A4E00">
        <w:rPr>
          <w:rFonts w:ascii="Arial" w:hAnsi="Arial" w:cs="Arial"/>
          <w:sz w:val="24"/>
          <w:szCs w:val="24"/>
        </w:rPr>
        <w:t>s signes distinctifs sont constitués essentiellement de la marque, du nom co</w:t>
      </w:r>
      <w:r>
        <w:rPr>
          <w:rFonts w:ascii="Arial" w:hAnsi="Arial" w:cs="Arial"/>
          <w:sz w:val="24"/>
          <w:szCs w:val="24"/>
        </w:rPr>
        <w:t>mmercial, de l’enseigne et de l’appellation d’origine.</w:t>
      </w:r>
    </w:p>
    <w:p w:rsidR="00F17880" w:rsidRDefault="00F17880">
      <w:pPr>
        <w:jc w:val="both"/>
        <w:rPr>
          <w:rFonts w:ascii="Arial" w:hAnsi="Arial" w:cs="Arial"/>
          <w:sz w:val="24"/>
          <w:szCs w:val="24"/>
        </w:rPr>
      </w:pPr>
    </w:p>
    <w:p w:rsidR="00F17880" w:rsidRDefault="00000000">
      <w:pPr>
        <w:pStyle w:val="Titre3"/>
        <w:numPr>
          <w:ilvl w:val="0"/>
          <w:numId w:val="21"/>
        </w:numPr>
        <w:rPr>
          <w:sz w:val="32"/>
          <w:szCs w:val="32"/>
          <w:u w:val="single"/>
        </w:rPr>
      </w:pPr>
      <w:bookmarkStart w:id="67" w:name="_Toc129419429"/>
      <w:r>
        <w:rPr>
          <w:sz w:val="32"/>
          <w:szCs w:val="32"/>
          <w:u w:val="single"/>
        </w:rPr>
        <w:t>Propriété littéraire et artistique</w:t>
      </w:r>
      <w:bookmarkEnd w:id="67"/>
    </w:p>
    <w:p w:rsidR="00F17880" w:rsidRDefault="00F17880"/>
    <w:p w:rsidR="00F17880" w:rsidRPr="007A4E00" w:rsidRDefault="00000000">
      <w:pPr>
        <w:jc w:val="both"/>
        <w:rPr>
          <w:rFonts w:ascii="Arial" w:hAnsi="Arial" w:cs="Arial"/>
          <w:sz w:val="24"/>
          <w:szCs w:val="24"/>
        </w:rPr>
      </w:pPr>
      <w:r>
        <w:rPr>
          <w:rFonts w:ascii="Arial" w:hAnsi="Arial" w:cs="Arial"/>
          <w:sz w:val="24"/>
          <w:szCs w:val="24"/>
        </w:rPr>
        <w:t>Elle est l’ensemble des d</w:t>
      </w:r>
      <w:r w:rsidRPr="007A4E00">
        <w:rPr>
          <w:rFonts w:ascii="Arial" w:hAnsi="Arial" w:cs="Arial"/>
          <w:sz w:val="24"/>
          <w:szCs w:val="24"/>
        </w:rPr>
        <w:t>roits pécuniaires et moraux dont est titulaire un écrivain ou un artiste, sur une œuvre.  C’est ce qu’on appelle un droit d’auteur.</w:t>
      </w:r>
    </w:p>
    <w:p w:rsidR="00F17880" w:rsidRDefault="00000000">
      <w:pPr>
        <w:jc w:val="both"/>
        <w:rPr>
          <w:rFonts w:ascii="Arial" w:hAnsi="Arial" w:cs="Arial"/>
          <w:sz w:val="24"/>
          <w:szCs w:val="24"/>
        </w:rPr>
      </w:pPr>
      <w:r w:rsidRPr="007A4E00">
        <w:rPr>
          <w:rFonts w:ascii="Arial" w:hAnsi="Arial" w:cs="Arial"/>
          <w:sz w:val="24"/>
          <w:szCs w:val="24"/>
        </w:rPr>
        <w:t>Il s’applique, dans le do</w:t>
      </w:r>
      <w:r>
        <w:rPr>
          <w:rFonts w:ascii="Arial" w:hAnsi="Arial" w:cs="Arial"/>
          <w:sz w:val="24"/>
          <w:szCs w:val="24"/>
        </w:rPr>
        <w:t>maine du traitement de l’information, aux bases de données, au logiciel, aux pages web, aux sites de jeux, et aux noms de domaine.</w:t>
      </w:r>
    </w:p>
    <w:p w:rsidR="00F17880" w:rsidRDefault="00000000">
      <w:pPr>
        <w:jc w:val="both"/>
        <w:rPr>
          <w:rFonts w:ascii="Arial" w:hAnsi="Arial" w:cs="Arial"/>
          <w:sz w:val="24"/>
          <w:szCs w:val="24"/>
        </w:rPr>
      </w:pPr>
      <w:r>
        <w:rPr>
          <w:rFonts w:ascii="Arial" w:hAnsi="Arial" w:cs="Arial"/>
          <w:sz w:val="24"/>
          <w:szCs w:val="24"/>
        </w:rPr>
        <w:t xml:space="preserve">En principe c’est un droit exclusif de l’auteur. </w:t>
      </w:r>
    </w:p>
    <w:p w:rsidR="00F17880" w:rsidRDefault="00000000">
      <w:pPr>
        <w:jc w:val="both"/>
        <w:rPr>
          <w:rFonts w:ascii="Arial" w:hAnsi="Arial" w:cs="Arial"/>
          <w:sz w:val="24"/>
          <w:szCs w:val="24"/>
        </w:rPr>
      </w:pPr>
      <w:r>
        <w:rPr>
          <w:rFonts w:ascii="Arial" w:hAnsi="Arial" w:cs="Arial"/>
          <w:sz w:val="24"/>
          <w:szCs w:val="24"/>
        </w:rPr>
        <w:t>Cependant, il lui est admis une exception qui est le droit à « la copie privée ». Il a souvent cours dans le cadre des recherches de l’enseignement et marque même le fondement du partage des ressources. La pratique du « streaming</w:t>
      </w:r>
      <w:r>
        <w:rPr>
          <w:rStyle w:val="Appelnotedebasdep"/>
          <w:rFonts w:ascii="Arial" w:hAnsi="Arial" w:cs="Arial"/>
          <w:sz w:val="24"/>
          <w:szCs w:val="24"/>
        </w:rPr>
        <w:footnoteReference w:id="40"/>
      </w:r>
      <w:r>
        <w:rPr>
          <w:rFonts w:ascii="Arial" w:hAnsi="Arial" w:cs="Arial"/>
          <w:sz w:val="24"/>
          <w:szCs w:val="24"/>
        </w:rPr>
        <w:t> » et du « peer-to-peer</w:t>
      </w:r>
      <w:r>
        <w:rPr>
          <w:rStyle w:val="Appelnotedebasdep"/>
          <w:rFonts w:ascii="Arial" w:hAnsi="Arial" w:cs="Arial"/>
          <w:sz w:val="24"/>
          <w:szCs w:val="24"/>
        </w:rPr>
        <w:footnoteReference w:id="41"/>
      </w:r>
      <w:r>
        <w:rPr>
          <w:rFonts w:ascii="Arial" w:hAnsi="Arial" w:cs="Arial"/>
          <w:sz w:val="24"/>
          <w:szCs w:val="24"/>
        </w:rPr>
        <w:t> » sont eux aussi, des exemples de partages de ressources.</w:t>
      </w:r>
    </w:p>
    <w:p w:rsidR="00F17880" w:rsidRDefault="00F17880">
      <w:pPr>
        <w:jc w:val="both"/>
        <w:rPr>
          <w:rFonts w:ascii="Arial" w:hAnsi="Arial" w:cs="Arial"/>
          <w:sz w:val="24"/>
          <w:szCs w:val="24"/>
        </w:rPr>
      </w:pPr>
    </w:p>
    <w:p w:rsidR="00F17880" w:rsidRDefault="00000000">
      <w:pPr>
        <w:pStyle w:val="Titre2"/>
        <w:ind w:left="360"/>
        <w:rPr>
          <w:sz w:val="36"/>
          <w:szCs w:val="36"/>
        </w:rPr>
      </w:pPr>
      <w:bookmarkStart w:id="68" w:name="_Toc129419430"/>
      <w:r>
        <w:rPr>
          <w:sz w:val="36"/>
          <w:szCs w:val="36"/>
        </w:rPr>
        <w:t>Paragraphe 2 : les organismes de protection des œuvres de l’esprit</w:t>
      </w:r>
      <w:bookmarkEnd w:id="68"/>
      <w:r>
        <w:rPr>
          <w:sz w:val="36"/>
          <w:szCs w:val="36"/>
        </w:rPr>
        <w:t xml:space="preserve">  </w:t>
      </w:r>
    </w:p>
    <w:p w:rsidR="00F17880" w:rsidRDefault="00F17880">
      <w:pPr>
        <w:jc w:val="both"/>
        <w:rPr>
          <w:rFonts w:ascii="Arial" w:hAnsi="Arial" w:cs="Arial"/>
          <w:sz w:val="24"/>
          <w:szCs w:val="24"/>
        </w:rPr>
      </w:pPr>
    </w:p>
    <w:p w:rsidR="00F17880" w:rsidRDefault="00000000">
      <w:pPr>
        <w:pStyle w:val="Titre3"/>
        <w:numPr>
          <w:ilvl w:val="0"/>
          <w:numId w:val="22"/>
        </w:numPr>
        <w:rPr>
          <w:sz w:val="32"/>
          <w:szCs w:val="32"/>
          <w:u w:val="single"/>
        </w:rPr>
      </w:pPr>
      <w:bookmarkStart w:id="69" w:name="_Toc129419431"/>
      <w:r>
        <w:rPr>
          <w:sz w:val="32"/>
          <w:szCs w:val="32"/>
          <w:u w:val="single"/>
        </w:rPr>
        <w:t>Au niveau national</w:t>
      </w:r>
      <w:bookmarkEnd w:id="69"/>
    </w:p>
    <w:p w:rsidR="00F17880" w:rsidRDefault="00F17880"/>
    <w:p w:rsidR="00F17880" w:rsidRDefault="00000000">
      <w:pPr>
        <w:jc w:val="both"/>
        <w:rPr>
          <w:rFonts w:ascii="Arial" w:hAnsi="Arial" w:cs="Arial"/>
          <w:sz w:val="24"/>
          <w:szCs w:val="24"/>
        </w:rPr>
      </w:pPr>
      <w:r>
        <w:rPr>
          <w:rFonts w:ascii="Arial" w:hAnsi="Arial" w:cs="Arial"/>
          <w:sz w:val="24"/>
          <w:szCs w:val="24"/>
        </w:rPr>
        <w:t>L’organisation de protection du droit d’auteur en Côte d’Ivoire est le BURIDA. </w:t>
      </w:r>
    </w:p>
    <w:p w:rsidR="00F17880" w:rsidRDefault="00F17880">
      <w:pPr>
        <w:jc w:val="both"/>
        <w:rPr>
          <w:rFonts w:ascii="Arial" w:hAnsi="Arial" w:cs="Arial"/>
          <w:sz w:val="24"/>
          <w:szCs w:val="24"/>
        </w:rPr>
      </w:pPr>
    </w:p>
    <w:p w:rsidR="00F17880" w:rsidRDefault="00000000">
      <w:pPr>
        <w:pStyle w:val="Titre3"/>
        <w:numPr>
          <w:ilvl w:val="0"/>
          <w:numId w:val="22"/>
        </w:numPr>
        <w:rPr>
          <w:sz w:val="32"/>
          <w:szCs w:val="32"/>
          <w:u w:val="single"/>
        </w:rPr>
      </w:pPr>
      <w:bookmarkStart w:id="70" w:name="_Toc129419432"/>
      <w:r>
        <w:rPr>
          <w:sz w:val="32"/>
          <w:szCs w:val="32"/>
          <w:u w:val="single"/>
        </w:rPr>
        <w:lastRenderedPageBreak/>
        <w:t>Au niveau sous régional</w:t>
      </w:r>
      <w:bookmarkEnd w:id="70"/>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Au niveau sous régional, nous pouvons citer l’OAPI</w:t>
      </w:r>
      <w:r>
        <w:rPr>
          <w:rStyle w:val="Appelnotedebasdep"/>
          <w:rFonts w:ascii="Arial" w:hAnsi="Arial" w:cs="Arial"/>
          <w:sz w:val="24"/>
          <w:szCs w:val="24"/>
        </w:rPr>
        <w:footnoteReference w:id="42"/>
      </w:r>
      <w:r>
        <w:rPr>
          <w:rFonts w:ascii="Arial" w:hAnsi="Arial" w:cs="Arial"/>
          <w:sz w:val="24"/>
          <w:szCs w:val="24"/>
        </w:rPr>
        <w:t>.</w:t>
      </w:r>
    </w:p>
    <w:p w:rsidR="00F17880" w:rsidRDefault="00F17880">
      <w:pPr>
        <w:jc w:val="both"/>
        <w:rPr>
          <w:rFonts w:ascii="Arial" w:hAnsi="Arial" w:cs="Arial"/>
          <w:sz w:val="24"/>
          <w:szCs w:val="24"/>
        </w:rPr>
      </w:pPr>
    </w:p>
    <w:p w:rsidR="00F17880" w:rsidRDefault="00000000">
      <w:pPr>
        <w:pStyle w:val="Titre3"/>
        <w:numPr>
          <w:ilvl w:val="0"/>
          <w:numId w:val="22"/>
        </w:numPr>
        <w:rPr>
          <w:sz w:val="32"/>
          <w:szCs w:val="32"/>
          <w:u w:val="single"/>
        </w:rPr>
      </w:pPr>
      <w:bookmarkStart w:id="71" w:name="_Toc129419433"/>
      <w:r>
        <w:rPr>
          <w:sz w:val="32"/>
          <w:szCs w:val="32"/>
          <w:u w:val="single"/>
        </w:rPr>
        <w:t>Au niveau mondial</w:t>
      </w:r>
      <w:bookmarkEnd w:id="71"/>
    </w:p>
    <w:p w:rsidR="00F17880" w:rsidRDefault="00F17880"/>
    <w:p w:rsidR="00F17880" w:rsidRDefault="00000000">
      <w:pPr>
        <w:jc w:val="both"/>
        <w:rPr>
          <w:rFonts w:ascii="Arial" w:hAnsi="Arial" w:cs="Arial"/>
          <w:sz w:val="24"/>
          <w:szCs w:val="24"/>
        </w:rPr>
      </w:pPr>
      <w:r>
        <w:rPr>
          <w:rFonts w:ascii="Arial" w:hAnsi="Arial" w:cs="Arial"/>
          <w:sz w:val="24"/>
          <w:szCs w:val="24"/>
        </w:rPr>
        <w:t>Au niveau mondial, nous avons l’</w:t>
      </w:r>
      <w:r>
        <w:rPr>
          <w:rFonts w:ascii="Arial" w:hAnsi="Arial" w:cs="Arial"/>
          <w:sz w:val="24"/>
          <w:szCs w:val="24"/>
        </w:rPr>
        <w:tab/>
        <w:t>OMPI.  A côté, en Europe de multiple organisme de protection existent.</w:t>
      </w: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F17880">
      <w:pPr>
        <w:jc w:val="both"/>
        <w:rPr>
          <w:rFonts w:ascii="Arial" w:hAnsi="Arial" w:cs="Arial"/>
          <w:sz w:val="24"/>
          <w:szCs w:val="24"/>
        </w:rPr>
      </w:pPr>
    </w:p>
    <w:p w:rsidR="00F17880" w:rsidRDefault="00000000">
      <w:pPr>
        <w:pStyle w:val="Titre1"/>
        <w:jc w:val="center"/>
        <w:rPr>
          <w:sz w:val="40"/>
          <w:szCs w:val="40"/>
        </w:rPr>
      </w:pPr>
      <w:bookmarkStart w:id="72" w:name="_Toc129419434"/>
      <w:r>
        <w:rPr>
          <w:sz w:val="40"/>
          <w:szCs w:val="40"/>
        </w:rPr>
        <w:lastRenderedPageBreak/>
        <w:t>ANNEXES : EXPOSES</w:t>
      </w:r>
      <w:bookmarkEnd w:id="72"/>
    </w:p>
    <w:p w:rsidR="00F17880" w:rsidRDefault="00F17880"/>
    <w:p w:rsidR="00F17880" w:rsidRDefault="00000000">
      <w:pPr>
        <w:pStyle w:val="Titre2"/>
        <w:rPr>
          <w:sz w:val="36"/>
          <w:szCs w:val="36"/>
        </w:rPr>
      </w:pPr>
      <w:bookmarkStart w:id="73" w:name="_Toc129419435"/>
      <w:r>
        <w:rPr>
          <w:sz w:val="36"/>
          <w:szCs w:val="36"/>
        </w:rPr>
        <w:t>Liste des exposes</w:t>
      </w:r>
      <w:r>
        <w:rPr>
          <w:rStyle w:val="Appelnotedebasdep"/>
          <w:sz w:val="36"/>
          <w:szCs w:val="36"/>
        </w:rPr>
        <w:footnoteReference w:id="43"/>
      </w:r>
      <w:bookmarkEnd w:id="73"/>
      <w:r>
        <w:rPr>
          <w:sz w:val="36"/>
          <w:szCs w:val="36"/>
        </w:rPr>
        <w:t xml:space="preserve"> </w:t>
      </w:r>
    </w:p>
    <w:p w:rsidR="00F17880" w:rsidRDefault="00F17880"/>
    <w:tbl>
      <w:tblPr>
        <w:tblStyle w:val="Grilledutableau"/>
        <w:tblW w:w="0" w:type="auto"/>
        <w:tblLook w:val="04A0" w:firstRow="1" w:lastRow="0" w:firstColumn="1" w:lastColumn="0" w:noHBand="0" w:noVBand="1"/>
      </w:tblPr>
      <w:tblGrid>
        <w:gridCol w:w="3227"/>
        <w:gridCol w:w="5985"/>
      </w:tblGrid>
      <w:tr w:rsidR="00F17880">
        <w:tc>
          <w:tcPr>
            <w:tcW w:w="3227" w:type="dxa"/>
            <w:vMerge w:val="restart"/>
          </w:tcPr>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 w:rsidR="00F17880" w:rsidRDefault="00F17880"/>
          <w:p w:rsidR="00F17880" w:rsidRDefault="00F17880"/>
          <w:p w:rsidR="00F17880" w:rsidRDefault="00F17880"/>
          <w:p w:rsidR="00F17880" w:rsidRDefault="00F17880"/>
          <w:p w:rsidR="00F17880" w:rsidRDefault="00F17880"/>
          <w:p w:rsidR="00F17880" w:rsidRDefault="00F17880"/>
          <w:p w:rsidR="00F17880" w:rsidRDefault="00000000">
            <w:pPr>
              <w:pStyle w:val="Titre3"/>
              <w:jc w:val="center"/>
              <w:rPr>
                <w:rFonts w:ascii="Arial" w:hAnsi="Arial" w:cs="Arial"/>
                <w:b/>
                <w:i/>
                <w:color w:val="auto"/>
              </w:rPr>
            </w:pPr>
            <w:bookmarkStart w:id="74" w:name="_Toc129419436"/>
            <w:r>
              <w:rPr>
                <w:rFonts w:ascii="Arial" w:hAnsi="Arial" w:cs="Arial"/>
                <w:b/>
                <w:i/>
                <w:color w:val="auto"/>
              </w:rPr>
              <w:t>1ere Partie : AFFAIRES</w:t>
            </w:r>
            <w:bookmarkEnd w:id="74"/>
          </w:p>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1 : Affaire EDWARD SNOWDEN</w:t>
            </w:r>
          </w:p>
          <w:p w:rsidR="00F17880" w:rsidRDefault="00F17880"/>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2 : Affaire GUILLAUME SORO – DJIBRIL BASSOLE et ses implications</w:t>
            </w:r>
          </w:p>
          <w:p w:rsidR="00F17880" w:rsidRDefault="00F17880"/>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3 : Les tweets de DONALD TRUMP : réalité, enjeux et perspectives</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4 : Affaire FENNEC d’Algérie – ELEPHANTS de Côte d’Ivoire</w:t>
            </w:r>
            <w:r>
              <w:rPr>
                <w:rStyle w:val="Appelnotedebasdep"/>
                <w:rFonts w:ascii="Arial" w:hAnsi="Arial" w:cs="Arial"/>
                <w:color w:val="auto"/>
                <w:sz w:val="24"/>
                <w:szCs w:val="24"/>
              </w:rPr>
              <w:footnoteReference w:id="44"/>
            </w:r>
          </w:p>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 </w:t>
            </w: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Thème 5 : Les TICS, moyen primordial du terrorisme dans le monde </w:t>
            </w:r>
          </w:p>
          <w:p w:rsidR="00F17880" w:rsidRDefault="00000000">
            <w:pPr>
              <w:pStyle w:val="Titre4"/>
              <w:jc w:val="center"/>
              <w:rPr>
                <w:rFonts w:ascii="Arial" w:hAnsi="Arial" w:cs="Arial"/>
                <w:color w:val="auto"/>
                <w:sz w:val="24"/>
                <w:szCs w:val="24"/>
              </w:rPr>
            </w:pPr>
            <w:r>
              <w:rPr>
                <w:rFonts w:ascii="Arial" w:hAnsi="Arial" w:cs="Arial"/>
                <w:color w:val="auto"/>
                <w:sz w:val="24"/>
                <w:szCs w:val="24"/>
              </w:rPr>
              <w:t>Affaire BEN LADEN</w:t>
            </w:r>
          </w:p>
          <w:p w:rsidR="00F17880" w:rsidRDefault="00F17880"/>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jc w:val="center"/>
              <w:rPr>
                <w:rFonts w:ascii="Arial" w:hAnsi="Arial" w:cs="Arial"/>
                <w:i/>
                <w:sz w:val="24"/>
                <w:szCs w:val="24"/>
              </w:rPr>
            </w:pPr>
            <w:r>
              <w:rPr>
                <w:rFonts w:ascii="Arial" w:hAnsi="Arial" w:cs="Arial"/>
                <w:i/>
                <w:sz w:val="24"/>
                <w:szCs w:val="24"/>
              </w:rPr>
              <w:t>Thème 6 : La problématique des HACKEURS</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jc w:val="center"/>
              <w:rPr>
                <w:rFonts w:ascii="Arial" w:hAnsi="Arial" w:cs="Arial"/>
                <w:i/>
                <w:sz w:val="24"/>
                <w:szCs w:val="24"/>
              </w:rPr>
            </w:pPr>
            <w:r>
              <w:rPr>
                <w:rFonts w:ascii="Arial" w:hAnsi="Arial" w:cs="Arial"/>
                <w:i/>
                <w:sz w:val="24"/>
                <w:szCs w:val="24"/>
              </w:rPr>
              <w:t>Thème 7 : La 3eme guerre mondiale : Conflit Irano- Américain</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8 : Affaire BOLLORE en Afrique</w:t>
            </w:r>
            <w:r>
              <w:rPr>
                <w:rStyle w:val="Appelnotedebasdep"/>
                <w:rFonts w:ascii="Arial" w:hAnsi="Arial" w:cs="Arial"/>
                <w:color w:val="auto"/>
                <w:sz w:val="24"/>
                <w:szCs w:val="24"/>
              </w:rPr>
              <w:footnoteReference w:id="45"/>
            </w:r>
          </w:p>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 </w:t>
            </w: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9 : Affaire AMADE OUREMI</w:t>
            </w:r>
          </w:p>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 </w:t>
            </w:r>
          </w:p>
        </w:tc>
      </w:tr>
      <w:tr w:rsidR="00F17880">
        <w:tc>
          <w:tcPr>
            <w:tcW w:w="3227" w:type="dxa"/>
            <w:vMerge w:val="restart"/>
          </w:tcPr>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000000">
            <w:pPr>
              <w:pStyle w:val="Titre3"/>
              <w:jc w:val="center"/>
              <w:rPr>
                <w:rFonts w:ascii="Arial" w:hAnsi="Arial" w:cs="Arial"/>
                <w:b/>
                <w:i/>
                <w:color w:val="auto"/>
              </w:rPr>
            </w:pPr>
            <w:bookmarkStart w:id="75" w:name="_Toc129419437"/>
            <w:r>
              <w:rPr>
                <w:rFonts w:ascii="Arial" w:hAnsi="Arial" w:cs="Arial"/>
                <w:b/>
                <w:i/>
                <w:color w:val="auto"/>
              </w:rPr>
              <w:t>2eme Partie : LES TICS</w:t>
            </w:r>
            <w:bookmarkEnd w:id="75"/>
          </w:p>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lastRenderedPageBreak/>
              <w:t>Thème 1 : Ordonnancement des TICS dans le milieu OHADA : inexistence ou mutisme</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2 : Liberté, sécurité</w:t>
            </w:r>
            <w:r>
              <w:rPr>
                <w:rStyle w:val="Appelnotedebasdep"/>
                <w:rFonts w:ascii="Arial" w:hAnsi="Arial" w:cs="Arial"/>
                <w:b/>
                <w:color w:val="auto"/>
                <w:sz w:val="24"/>
                <w:szCs w:val="24"/>
              </w:rPr>
              <w:footnoteReference w:id="46"/>
            </w:r>
            <w:r>
              <w:rPr>
                <w:rFonts w:ascii="Arial" w:hAnsi="Arial" w:cs="Arial"/>
                <w:color w:val="auto"/>
                <w:sz w:val="24"/>
                <w:szCs w:val="24"/>
              </w:rPr>
              <w:t xml:space="preserve"> et enjeux économiques des TICS</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3 : Les NTIC entre menace et danger</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4 : Les virus informatiques</w:t>
            </w:r>
          </w:p>
          <w:p w:rsidR="00F17880" w:rsidRDefault="00F17880">
            <w:pPr>
              <w:jc w:val="center"/>
              <w:rPr>
                <w:rFonts w:ascii="Arial" w:hAnsi="Arial" w:cs="Arial"/>
                <w:i/>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5 : La cybercriminalité</w:t>
            </w:r>
            <w:r>
              <w:rPr>
                <w:rStyle w:val="Appelnotedebasdep"/>
                <w:rFonts w:ascii="Arial" w:hAnsi="Arial" w:cs="Arial"/>
                <w:b/>
                <w:color w:val="auto"/>
                <w:sz w:val="24"/>
                <w:szCs w:val="24"/>
              </w:rPr>
              <w:footnoteReference w:id="47"/>
            </w:r>
            <w:r>
              <w:rPr>
                <w:rFonts w:ascii="Arial" w:hAnsi="Arial" w:cs="Arial"/>
                <w:color w:val="auto"/>
                <w:sz w:val="24"/>
                <w:szCs w:val="24"/>
              </w:rPr>
              <w:t xml:space="preserve"> entre réalité et fiction</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6 : Conflit ivoirien- parallèle entre le faux et la fraude en informatique</w:t>
            </w:r>
          </w:p>
          <w:p w:rsidR="00F17880" w:rsidRDefault="00F17880"/>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Thème 7 : Sécurité des systèmes de données </w:t>
            </w:r>
          </w:p>
          <w:p w:rsidR="00F17880" w:rsidRDefault="00F17880"/>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Thème 8 : Aspect contractuel des TICS </w:t>
            </w:r>
          </w:p>
          <w:p w:rsidR="00F17880" w:rsidRDefault="00F17880"/>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9 : Le E-commerce</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Thème 10 : Le dossier HUAWEI et ses implications </w:t>
            </w:r>
          </w:p>
          <w:p w:rsidR="00F17880" w:rsidRDefault="00F17880">
            <w:pPr>
              <w:pStyle w:val="Titre4"/>
              <w:jc w:val="center"/>
              <w:rPr>
                <w:rFonts w:ascii="Arial" w:hAnsi="Arial" w:cs="Arial"/>
                <w:color w:val="auto"/>
                <w:sz w:val="24"/>
                <w:szCs w:val="24"/>
              </w:rPr>
            </w:pPr>
          </w:p>
        </w:tc>
      </w:tr>
      <w:tr w:rsidR="00F17880">
        <w:tc>
          <w:tcPr>
            <w:tcW w:w="3227" w:type="dxa"/>
            <w:vMerge w:val="restart"/>
          </w:tcPr>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rPr>
                <w:rFonts w:ascii="Arial" w:hAnsi="Arial" w:cs="Arial"/>
                <w:b/>
                <w:i/>
                <w:color w:val="auto"/>
              </w:rPr>
            </w:pPr>
          </w:p>
          <w:p w:rsidR="00F17880" w:rsidRDefault="00000000">
            <w:pPr>
              <w:pStyle w:val="Titre3"/>
              <w:jc w:val="center"/>
              <w:rPr>
                <w:rFonts w:ascii="Arial" w:hAnsi="Arial" w:cs="Arial"/>
                <w:b/>
                <w:i/>
                <w:color w:val="auto"/>
              </w:rPr>
            </w:pPr>
            <w:bookmarkStart w:id="76" w:name="_Toc129419438"/>
            <w:r>
              <w:rPr>
                <w:rFonts w:ascii="Arial" w:hAnsi="Arial" w:cs="Arial"/>
                <w:b/>
                <w:i/>
                <w:color w:val="auto"/>
              </w:rPr>
              <w:t>3eme Partie : LES ŒUVRES DE L’ESPRIT</w:t>
            </w:r>
            <w:bookmarkEnd w:id="76"/>
          </w:p>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1 : La protection des œuvres de l’esprit</w:t>
            </w:r>
          </w:p>
          <w:p w:rsidR="00F17880" w:rsidRDefault="00000000">
            <w:pPr>
              <w:pStyle w:val="Titre4"/>
              <w:jc w:val="center"/>
              <w:rPr>
                <w:rFonts w:ascii="Arial" w:hAnsi="Arial" w:cs="Arial"/>
                <w:color w:val="auto"/>
                <w:sz w:val="24"/>
                <w:szCs w:val="24"/>
              </w:rPr>
            </w:pPr>
            <w:r>
              <w:rPr>
                <w:rFonts w:ascii="Arial" w:hAnsi="Arial" w:cs="Arial"/>
                <w:color w:val="auto"/>
                <w:sz w:val="24"/>
                <w:szCs w:val="24"/>
              </w:rPr>
              <w:t>Droit des brevets et droit d’auteur</w:t>
            </w:r>
          </w:p>
          <w:p w:rsidR="00F17880" w:rsidRDefault="00F17880"/>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2 : Les institutions de la protection de la propriété intellectuelle</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 xml:space="preserve">Thème 3 : Les TICS et « E- </w:t>
            </w:r>
            <w:proofErr w:type="spellStart"/>
            <w:r>
              <w:rPr>
                <w:rFonts w:ascii="Arial" w:hAnsi="Arial" w:cs="Arial"/>
                <w:color w:val="auto"/>
                <w:sz w:val="24"/>
                <w:szCs w:val="24"/>
              </w:rPr>
              <w:t>Activities</w:t>
            </w:r>
            <w:proofErr w:type="spellEnd"/>
            <w:r>
              <w:rPr>
                <w:rFonts w:ascii="Arial" w:hAnsi="Arial" w:cs="Arial"/>
                <w:color w:val="auto"/>
                <w:sz w:val="24"/>
                <w:szCs w:val="24"/>
              </w:rPr>
              <w:t> »</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b/>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4 : Données nominatives, données publiques et responsabilités</w:t>
            </w:r>
          </w:p>
          <w:p w:rsidR="00F17880" w:rsidRDefault="00F17880"/>
        </w:tc>
      </w:tr>
      <w:tr w:rsidR="00F17880">
        <w:tc>
          <w:tcPr>
            <w:tcW w:w="3227" w:type="dxa"/>
            <w:vMerge w:val="restart"/>
          </w:tcPr>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Pr>
              <w:pStyle w:val="Titre3"/>
              <w:jc w:val="center"/>
              <w:rPr>
                <w:rFonts w:ascii="Arial" w:hAnsi="Arial" w:cs="Arial"/>
                <w:b/>
                <w:i/>
                <w:color w:val="auto"/>
              </w:rPr>
            </w:pPr>
          </w:p>
          <w:p w:rsidR="00F17880" w:rsidRDefault="00F17880"/>
          <w:p w:rsidR="00F17880" w:rsidRDefault="00F17880"/>
          <w:p w:rsidR="00F17880" w:rsidRDefault="00000000">
            <w:pPr>
              <w:pStyle w:val="Titre3"/>
              <w:jc w:val="center"/>
              <w:rPr>
                <w:rFonts w:ascii="Arial" w:hAnsi="Arial" w:cs="Arial"/>
                <w:b/>
                <w:i/>
                <w:color w:val="auto"/>
              </w:rPr>
            </w:pPr>
            <w:bookmarkStart w:id="77" w:name="_Toc129419439"/>
            <w:r>
              <w:rPr>
                <w:rFonts w:ascii="Arial" w:hAnsi="Arial" w:cs="Arial"/>
                <w:b/>
                <w:i/>
                <w:color w:val="auto"/>
              </w:rPr>
              <w:t xml:space="preserve">4eme </w:t>
            </w:r>
            <w:proofErr w:type="gramStart"/>
            <w:r>
              <w:rPr>
                <w:rFonts w:ascii="Arial" w:hAnsi="Arial" w:cs="Arial"/>
                <w:b/>
                <w:i/>
                <w:color w:val="auto"/>
              </w:rPr>
              <w:t>Partie:</w:t>
            </w:r>
            <w:proofErr w:type="gramEnd"/>
            <w:r>
              <w:rPr>
                <w:rFonts w:ascii="Arial" w:hAnsi="Arial" w:cs="Arial"/>
                <w:b/>
                <w:i/>
                <w:color w:val="auto"/>
              </w:rPr>
              <w:t xml:space="preserve"> FAITS PUNISSABLES</w:t>
            </w:r>
            <w:bookmarkEnd w:id="77"/>
          </w:p>
          <w:p w:rsidR="00F17880" w:rsidRDefault="00F17880">
            <w:pPr>
              <w:jc w:val="center"/>
              <w:rPr>
                <w:rFonts w:ascii="Arial" w:hAnsi="Arial" w:cs="Arial"/>
                <w:b/>
                <w:i/>
                <w:sz w:val="24"/>
                <w:szCs w:val="24"/>
              </w:rPr>
            </w:pPr>
          </w:p>
        </w:tc>
        <w:tc>
          <w:tcPr>
            <w:tcW w:w="5985" w:type="dxa"/>
          </w:tcPr>
          <w:p w:rsidR="00F17880" w:rsidRDefault="00F17880">
            <w:pPr>
              <w:rPr>
                <w:rFonts w:ascii="Arial" w:hAnsi="Arial" w:cs="Arial"/>
                <w:i/>
                <w:sz w:val="24"/>
                <w:szCs w:val="24"/>
              </w:rPr>
            </w:pPr>
          </w:p>
          <w:p w:rsidR="00F17880" w:rsidRDefault="00000000">
            <w:pPr>
              <w:pStyle w:val="Titre4"/>
              <w:jc w:val="center"/>
              <w:rPr>
                <w:rFonts w:ascii="Arial" w:hAnsi="Arial" w:cs="Arial"/>
                <w:color w:val="auto"/>
                <w:sz w:val="24"/>
                <w:szCs w:val="24"/>
              </w:rPr>
            </w:pPr>
            <w:r>
              <w:rPr>
                <w:rFonts w:ascii="Arial" w:hAnsi="Arial" w:cs="Arial"/>
                <w:color w:val="auto"/>
                <w:sz w:val="24"/>
                <w:szCs w:val="24"/>
              </w:rPr>
              <w:t>Thème 1 : Faux et fraude informatique</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2 : Les différents agissements sexuels illicites sur internet au regard de la loi</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3 : Protection des mineurs face à l’émergence des TICS</w:t>
            </w:r>
          </w:p>
          <w:p w:rsidR="00F17880" w:rsidRDefault="00F17880">
            <w:pPr>
              <w:pStyle w:val="Titre4"/>
              <w:jc w:val="center"/>
              <w:rPr>
                <w:rFonts w:ascii="Arial" w:hAnsi="Arial" w:cs="Arial"/>
                <w:color w:val="auto"/>
                <w:sz w:val="24"/>
                <w:szCs w:val="24"/>
              </w:rPr>
            </w:pPr>
          </w:p>
        </w:tc>
      </w:tr>
      <w:tr w:rsidR="00F17880">
        <w:tc>
          <w:tcPr>
            <w:tcW w:w="3227" w:type="dxa"/>
            <w:vMerge/>
          </w:tcPr>
          <w:p w:rsidR="00F17880" w:rsidRDefault="00F17880">
            <w:pPr>
              <w:jc w:val="center"/>
              <w:rPr>
                <w:rFonts w:ascii="Arial" w:hAnsi="Arial" w:cs="Arial"/>
                <w:i/>
                <w:sz w:val="24"/>
                <w:szCs w:val="24"/>
              </w:rPr>
            </w:pPr>
          </w:p>
        </w:tc>
        <w:tc>
          <w:tcPr>
            <w:tcW w:w="5985" w:type="dxa"/>
          </w:tcPr>
          <w:p w:rsidR="00F17880" w:rsidRDefault="00000000">
            <w:pPr>
              <w:pStyle w:val="Titre4"/>
              <w:jc w:val="center"/>
              <w:rPr>
                <w:rFonts w:ascii="Arial" w:hAnsi="Arial" w:cs="Arial"/>
                <w:color w:val="auto"/>
                <w:sz w:val="24"/>
                <w:szCs w:val="24"/>
              </w:rPr>
            </w:pPr>
            <w:r>
              <w:rPr>
                <w:rFonts w:ascii="Arial" w:hAnsi="Arial" w:cs="Arial"/>
                <w:color w:val="auto"/>
                <w:sz w:val="24"/>
                <w:szCs w:val="24"/>
              </w:rPr>
              <w:t>Thème 4 : L’identification des personnes par le biais des NTIC, un facteur certain d’insécurité dans notre ère</w:t>
            </w:r>
          </w:p>
          <w:p w:rsidR="00F17880" w:rsidRDefault="00F17880">
            <w:pPr>
              <w:pStyle w:val="Titre4"/>
              <w:jc w:val="center"/>
              <w:rPr>
                <w:rFonts w:ascii="Arial" w:hAnsi="Arial" w:cs="Arial"/>
                <w:color w:val="auto"/>
                <w:sz w:val="24"/>
                <w:szCs w:val="24"/>
              </w:rPr>
            </w:pPr>
          </w:p>
        </w:tc>
      </w:tr>
    </w:tbl>
    <w:p w:rsidR="00F17880" w:rsidRDefault="00F17880"/>
    <w:p w:rsidR="00F17880" w:rsidRDefault="00F17880">
      <w:pPr>
        <w:pStyle w:val="Titre4"/>
        <w:jc w:val="center"/>
        <w:rPr>
          <w:sz w:val="28"/>
          <w:szCs w:val="28"/>
        </w:rPr>
      </w:pPr>
    </w:p>
    <w:p w:rsidR="00F17880" w:rsidRDefault="00F17880"/>
    <w:p w:rsidR="00F17880" w:rsidRDefault="00F17880"/>
    <w:p w:rsidR="00F17880" w:rsidRDefault="00F17880"/>
    <w:p w:rsidR="00F17880" w:rsidRDefault="00000000">
      <w:pPr>
        <w:pStyle w:val="Titre2"/>
        <w:rPr>
          <w:sz w:val="36"/>
          <w:szCs w:val="36"/>
        </w:rPr>
      </w:pPr>
      <w:bookmarkStart w:id="78" w:name="_Toc129419440"/>
      <w:r>
        <w:rPr>
          <w:sz w:val="36"/>
          <w:szCs w:val="36"/>
        </w:rPr>
        <w:t>Récapitulatif des exposes</w:t>
      </w:r>
      <w:bookmarkEnd w:id="78"/>
      <w:r>
        <w:rPr>
          <w:sz w:val="36"/>
          <w:szCs w:val="36"/>
        </w:rPr>
        <w:t xml:space="preserve"> </w:t>
      </w:r>
    </w:p>
    <w:p w:rsidR="00F17880" w:rsidRDefault="00F17880"/>
    <w:p w:rsidR="00F17880" w:rsidRDefault="00000000">
      <w:pPr>
        <w:pStyle w:val="Titre3"/>
        <w:jc w:val="center"/>
        <w:rPr>
          <w:sz w:val="32"/>
          <w:szCs w:val="32"/>
        </w:rPr>
      </w:pPr>
      <w:bookmarkStart w:id="79" w:name="_Toc129419441"/>
      <w:r>
        <w:rPr>
          <w:sz w:val="32"/>
          <w:szCs w:val="32"/>
        </w:rPr>
        <w:t>1ere Partie : AFFAIRES</w:t>
      </w:r>
      <w:bookmarkEnd w:id="79"/>
    </w:p>
    <w:p w:rsidR="00F17880" w:rsidRDefault="00F17880">
      <w:bookmarkStart w:id="80" w:name="_Hlk95505573"/>
    </w:p>
    <w:p w:rsidR="00F17880" w:rsidRDefault="00000000">
      <w:pPr>
        <w:pStyle w:val="Titre4"/>
        <w:jc w:val="center"/>
        <w:rPr>
          <w:sz w:val="28"/>
          <w:szCs w:val="28"/>
        </w:rPr>
      </w:pPr>
      <w:r>
        <w:rPr>
          <w:sz w:val="28"/>
          <w:szCs w:val="28"/>
        </w:rPr>
        <w:t>Thème 1 - Affaire EDWARD SNOWDEN</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EDWARD SNOWDEN, qui est un citoyen américain travaillant pour la NASA, </w:t>
      </w:r>
      <w:r>
        <w:rPr>
          <w:rFonts w:ascii="Arial" w:hAnsi="Arial" w:cs="Arial"/>
          <w:sz w:val="24"/>
          <w:szCs w:val="24"/>
          <w:shd w:val="clear" w:color="auto" w:fill="FFFFFF"/>
        </w:rPr>
        <w:t>a révélé les détails de plusieurs programmes de </w:t>
      </w:r>
      <w:hyperlink r:id="rId8" w:tooltip="Surveillance globale" w:history="1">
        <w:r>
          <w:rPr>
            <w:rStyle w:val="Lienhypertexte"/>
            <w:rFonts w:ascii="Arial" w:hAnsi="Arial" w:cs="Arial"/>
            <w:color w:val="auto"/>
            <w:sz w:val="24"/>
            <w:szCs w:val="24"/>
            <w:u w:val="none"/>
            <w:shd w:val="clear" w:color="auto" w:fill="FFFFFF"/>
          </w:rPr>
          <w:t>surveillance de masse</w:t>
        </w:r>
      </w:hyperlink>
      <w:r>
        <w:rPr>
          <w:rFonts w:ascii="Arial" w:hAnsi="Arial" w:cs="Arial"/>
          <w:sz w:val="24"/>
          <w:szCs w:val="24"/>
          <w:shd w:val="clear" w:color="auto" w:fill="FFFFFF"/>
        </w:rPr>
        <w:t> américains et </w:t>
      </w:r>
      <w:hyperlink r:id="rId9" w:history="1">
        <w:r>
          <w:rPr>
            <w:rStyle w:val="Lienhypertexte"/>
            <w:rFonts w:ascii="Arial" w:hAnsi="Arial" w:cs="Arial"/>
            <w:color w:val="auto"/>
            <w:sz w:val="24"/>
            <w:szCs w:val="24"/>
            <w:u w:val="none"/>
            <w:shd w:val="clear" w:color="auto" w:fill="FFFFFF"/>
          </w:rPr>
          <w:t>britanniques</w:t>
        </w:r>
      </w:hyperlink>
      <w:r>
        <w:t> ;</w:t>
      </w:r>
      <w:r>
        <w:rPr>
          <w:rFonts w:ascii="Arial" w:hAnsi="Arial" w:cs="Arial"/>
          <w:sz w:val="24"/>
          <w:szCs w:val="24"/>
        </w:rPr>
        <w:t xml:space="preserve"> et qui en 2013, choisit de faire de grandes révélations par le biais de WIKILEAKS. </w:t>
      </w:r>
    </w:p>
    <w:p w:rsidR="00F17880" w:rsidRDefault="00000000">
      <w:pPr>
        <w:jc w:val="both"/>
        <w:rPr>
          <w:rFonts w:ascii="Arial" w:hAnsi="Arial" w:cs="Arial"/>
          <w:sz w:val="24"/>
          <w:szCs w:val="24"/>
        </w:rPr>
      </w:pPr>
      <w:r>
        <w:rPr>
          <w:rFonts w:ascii="Arial" w:hAnsi="Arial" w:cs="Arial"/>
          <w:sz w:val="24"/>
          <w:szCs w:val="24"/>
        </w:rPr>
        <w:t xml:space="preserve">Ces révélations concernaient notamment deux programmes secrets de la NASA : nommé PRISM, visant à intercepter les communications d’internautes étrangers se situant hors des Etats-Unis ; l’autre nommé XKEYSTORE, un programme d’écoute du Net plus puissant encore que </w:t>
      </w:r>
      <w:proofErr w:type="gramStart"/>
      <w:r>
        <w:rPr>
          <w:rFonts w:ascii="Arial" w:hAnsi="Arial" w:cs="Arial"/>
          <w:sz w:val="24"/>
          <w:szCs w:val="24"/>
        </w:rPr>
        <w:t>PRISM;</w:t>
      </w:r>
      <w:proofErr w:type="gramEnd"/>
      <w:r>
        <w:rPr>
          <w:rFonts w:ascii="Arial" w:hAnsi="Arial" w:cs="Arial"/>
          <w:sz w:val="24"/>
          <w:szCs w:val="24"/>
        </w:rPr>
        <w:t xml:space="preserve"> et un autre programme secret commun à la NASA et à son équivalent britannique nommé BULLRUN.</w:t>
      </w:r>
    </w:p>
    <w:p w:rsidR="00F17880" w:rsidRDefault="00F17880">
      <w:pPr>
        <w:jc w:val="both"/>
        <w:rPr>
          <w:rFonts w:ascii="Arial" w:hAnsi="Arial" w:cs="Arial"/>
          <w:sz w:val="24"/>
          <w:szCs w:val="24"/>
        </w:rPr>
      </w:pPr>
    </w:p>
    <w:p w:rsidR="00F17880" w:rsidRDefault="00000000">
      <w:pPr>
        <w:jc w:val="both"/>
        <w:rPr>
          <w:rStyle w:val="citation"/>
          <w:rFonts w:ascii="Arial" w:hAnsi="Arial" w:cs="Arial"/>
          <w:sz w:val="24"/>
          <w:szCs w:val="24"/>
          <w:shd w:val="clear" w:color="auto" w:fill="FFFFFF"/>
        </w:rPr>
      </w:pPr>
      <w:r>
        <w:rPr>
          <w:rFonts w:ascii="Arial" w:hAnsi="Arial" w:cs="Arial"/>
          <w:sz w:val="24"/>
          <w:szCs w:val="24"/>
          <w:shd w:val="clear" w:color="auto" w:fill="FFFFFF"/>
        </w:rPr>
        <w:t>À partir du </w:t>
      </w:r>
      <w:r>
        <w:rPr>
          <w:rFonts w:ascii="Arial" w:hAnsi="Arial" w:cs="Arial"/>
          <w:sz w:val="24"/>
          <w:szCs w:val="24"/>
        </w:rPr>
        <w:t>5 juin 2013</w:t>
      </w:r>
      <w:r>
        <w:rPr>
          <w:rFonts w:ascii="Arial" w:hAnsi="Arial" w:cs="Arial"/>
          <w:sz w:val="24"/>
          <w:szCs w:val="24"/>
          <w:shd w:val="clear" w:color="auto" w:fill="FFFFFF"/>
        </w:rPr>
        <w:t>,</w:t>
      </w:r>
      <w:r>
        <w:rPr>
          <w:rFonts w:ascii="Arial" w:hAnsi="Arial" w:cs="Arial"/>
          <w:sz w:val="24"/>
          <w:szCs w:val="24"/>
        </w:rPr>
        <w:t xml:space="preserve"> SNOWDEN</w:t>
      </w:r>
      <w:r>
        <w:rPr>
          <w:rFonts w:ascii="Arial" w:hAnsi="Arial" w:cs="Arial"/>
          <w:sz w:val="24"/>
          <w:szCs w:val="24"/>
          <w:shd w:val="clear" w:color="auto" w:fill="FFFFFF"/>
        </w:rPr>
        <w:t xml:space="preserve"> rend publique par l’intermédiaire des </w:t>
      </w:r>
      <w:hyperlink r:id="rId10" w:tooltip="Média" w:history="1">
        <w:r>
          <w:rPr>
            <w:rStyle w:val="Lienhypertexte"/>
            <w:rFonts w:ascii="Arial" w:hAnsi="Arial" w:cs="Arial"/>
            <w:color w:val="auto"/>
            <w:sz w:val="24"/>
            <w:szCs w:val="24"/>
            <w:u w:val="none"/>
            <w:shd w:val="clear" w:color="auto" w:fill="FFFFFF"/>
          </w:rPr>
          <w:t>médias</w:t>
        </w:r>
      </w:hyperlink>
      <w:r>
        <w:rPr>
          <w:rFonts w:ascii="Arial" w:hAnsi="Arial" w:cs="Arial"/>
          <w:sz w:val="24"/>
          <w:szCs w:val="24"/>
          <w:shd w:val="clear" w:color="auto" w:fill="FFFFFF"/>
        </w:rPr>
        <w:t>, des informations classées </w:t>
      </w:r>
      <w:hyperlink r:id="rId11" w:tooltip="Information classée secrète" w:history="1">
        <w:r>
          <w:rPr>
            <w:rStyle w:val="Lienhypertexte"/>
            <w:rFonts w:ascii="Arial" w:hAnsi="Arial" w:cs="Arial"/>
            <w:color w:val="auto"/>
            <w:sz w:val="24"/>
            <w:szCs w:val="24"/>
            <w:u w:val="none"/>
            <w:shd w:val="clear" w:color="auto" w:fill="FFFFFF"/>
          </w:rPr>
          <w:t>top-secrètes</w:t>
        </w:r>
      </w:hyperlink>
      <w:r>
        <w:rPr>
          <w:rFonts w:ascii="Arial" w:hAnsi="Arial" w:cs="Arial"/>
          <w:sz w:val="24"/>
          <w:szCs w:val="24"/>
          <w:shd w:val="clear" w:color="auto" w:fill="FFFFFF"/>
        </w:rPr>
        <w:t> de la NASA concernant la captation des </w:t>
      </w:r>
      <w:hyperlink r:id="rId12" w:tooltip="Métadonnée" w:history="1">
        <w:r>
          <w:rPr>
            <w:rStyle w:val="Lienhypertexte"/>
            <w:rFonts w:ascii="Arial" w:hAnsi="Arial" w:cs="Arial"/>
            <w:color w:val="auto"/>
            <w:sz w:val="24"/>
            <w:szCs w:val="24"/>
            <w:u w:val="none"/>
            <w:shd w:val="clear" w:color="auto" w:fill="FFFFFF"/>
          </w:rPr>
          <w:t>métadonnées</w:t>
        </w:r>
      </w:hyperlink>
      <w:r>
        <w:rPr>
          <w:rFonts w:ascii="Arial" w:hAnsi="Arial" w:cs="Arial"/>
          <w:sz w:val="24"/>
          <w:szCs w:val="24"/>
          <w:shd w:val="clear" w:color="auto" w:fill="FFFFFF"/>
        </w:rPr>
        <w:t> des </w:t>
      </w:r>
      <w:hyperlink r:id="rId13" w:tooltip="Appel téléphonique" w:history="1">
        <w:r>
          <w:rPr>
            <w:rStyle w:val="Lienhypertexte"/>
            <w:rFonts w:ascii="Arial" w:hAnsi="Arial" w:cs="Arial"/>
            <w:color w:val="auto"/>
            <w:sz w:val="24"/>
            <w:szCs w:val="24"/>
            <w:u w:val="none"/>
            <w:shd w:val="clear" w:color="auto" w:fill="FFFFFF"/>
          </w:rPr>
          <w:t>appels téléphoniques</w:t>
        </w:r>
      </w:hyperlink>
      <w:r>
        <w:rPr>
          <w:rFonts w:ascii="Arial" w:hAnsi="Arial" w:cs="Arial"/>
          <w:sz w:val="24"/>
          <w:szCs w:val="24"/>
          <w:shd w:val="clear" w:color="auto" w:fill="FFFFFF"/>
        </w:rPr>
        <w:t> aux </w:t>
      </w:r>
      <w:hyperlink r:id="rId14" w:tooltip="États-Unis" w:history="1">
        <w:r>
          <w:rPr>
            <w:rStyle w:val="Lienhypertexte"/>
            <w:rFonts w:ascii="Arial" w:hAnsi="Arial" w:cs="Arial"/>
            <w:color w:val="auto"/>
            <w:sz w:val="24"/>
            <w:szCs w:val="24"/>
            <w:u w:val="none"/>
            <w:shd w:val="clear" w:color="auto" w:fill="FFFFFF"/>
          </w:rPr>
          <w:t>États-Unis</w:t>
        </w:r>
      </w:hyperlink>
      <w:r>
        <w:rPr>
          <w:rFonts w:ascii="Arial" w:hAnsi="Arial" w:cs="Arial"/>
          <w:sz w:val="24"/>
          <w:szCs w:val="24"/>
          <w:shd w:val="clear" w:color="auto" w:fill="FFFFFF"/>
        </w:rPr>
        <w:t>, ainsi que les </w:t>
      </w:r>
      <w:hyperlink r:id="rId15" w:tooltip="Écoute (surveillance)" w:history="1">
        <w:r>
          <w:rPr>
            <w:rStyle w:val="Lienhypertexte"/>
            <w:rFonts w:ascii="Arial" w:hAnsi="Arial" w:cs="Arial"/>
            <w:color w:val="auto"/>
            <w:sz w:val="24"/>
            <w:szCs w:val="24"/>
            <w:u w:val="none"/>
            <w:shd w:val="clear" w:color="auto" w:fill="FFFFFF"/>
          </w:rPr>
          <w:t>systèmes d’écoute</w:t>
        </w:r>
      </w:hyperlink>
      <w:r>
        <w:rPr>
          <w:rFonts w:ascii="Arial" w:hAnsi="Arial" w:cs="Arial"/>
          <w:sz w:val="24"/>
          <w:szCs w:val="24"/>
          <w:shd w:val="clear" w:color="auto" w:fill="FFFFFF"/>
        </w:rPr>
        <w:t> sur </w:t>
      </w:r>
      <w:hyperlink r:id="rId16" w:tooltip="Internet" w:history="1">
        <w:r>
          <w:rPr>
            <w:rStyle w:val="Lienhypertexte"/>
            <w:rFonts w:ascii="Arial" w:hAnsi="Arial" w:cs="Arial"/>
            <w:color w:val="auto"/>
            <w:sz w:val="24"/>
            <w:szCs w:val="24"/>
            <w:u w:val="none"/>
            <w:shd w:val="clear" w:color="auto" w:fill="FFFFFF"/>
          </w:rPr>
          <w:t>internet</w:t>
        </w:r>
      </w:hyperlink>
      <w:r>
        <w:rPr>
          <w:rFonts w:ascii="Arial" w:hAnsi="Arial" w:cs="Arial"/>
          <w:sz w:val="24"/>
          <w:szCs w:val="24"/>
          <w:shd w:val="clear" w:color="auto" w:fill="FFFFFF"/>
        </w:rPr>
        <w:t> des programmes de surveillance du </w:t>
      </w:r>
      <w:hyperlink r:id="rId17" w:tooltip="Gouvernement fédéral des États-Unis" w:history="1">
        <w:r>
          <w:rPr>
            <w:rStyle w:val="Lienhypertexte"/>
            <w:rFonts w:ascii="Arial" w:hAnsi="Arial" w:cs="Arial"/>
            <w:color w:val="auto"/>
            <w:sz w:val="24"/>
            <w:szCs w:val="24"/>
            <w:u w:val="none"/>
            <w:shd w:val="clear" w:color="auto" w:fill="FFFFFF"/>
          </w:rPr>
          <w:t>gouvernement américain</w:t>
        </w:r>
      </w:hyperlink>
      <w:r>
        <w:rPr>
          <w:rStyle w:val="Appelnotedebasdep"/>
          <w:rFonts w:ascii="Arial" w:hAnsi="Arial" w:cs="Arial"/>
          <w:sz w:val="24"/>
          <w:szCs w:val="24"/>
          <w:shd w:val="clear" w:color="auto" w:fill="FFFFFF"/>
        </w:rPr>
        <w:footnoteReference w:id="48"/>
      </w:r>
      <w:r>
        <w:rPr>
          <w:rFonts w:ascii="Arial" w:hAnsi="Arial" w:cs="Arial"/>
          <w:sz w:val="24"/>
          <w:szCs w:val="24"/>
          <w:shd w:val="clear" w:color="auto" w:fill="FFFFFF"/>
        </w:rPr>
        <w:t>  et les programmes de surveillance  du </w:t>
      </w:r>
      <w:hyperlink r:id="rId18" w:tooltip="Gouvernement du Royaume-Uni" w:history="1">
        <w:r>
          <w:rPr>
            <w:rStyle w:val="Lienhypertexte"/>
            <w:rFonts w:ascii="Arial" w:hAnsi="Arial" w:cs="Arial"/>
            <w:color w:val="auto"/>
            <w:sz w:val="24"/>
            <w:szCs w:val="24"/>
            <w:u w:val="none"/>
            <w:shd w:val="clear" w:color="auto" w:fill="FFFFFF"/>
          </w:rPr>
          <w:t>gouvernement britannique</w:t>
        </w:r>
      </w:hyperlink>
      <w:r>
        <w:rPr>
          <w:rStyle w:val="Appelnotedebasdep"/>
          <w:rFonts w:ascii="Arial" w:hAnsi="Arial" w:cs="Arial"/>
          <w:sz w:val="24"/>
          <w:szCs w:val="24"/>
        </w:rPr>
        <w:footnoteReference w:id="49"/>
      </w:r>
      <w:r>
        <w:rPr>
          <w:rFonts w:ascii="Arial" w:hAnsi="Arial" w:cs="Arial"/>
          <w:sz w:val="24"/>
          <w:szCs w:val="24"/>
          <w:shd w:val="clear" w:color="auto" w:fill="FFFFFF"/>
        </w:rPr>
        <w:t>. Pour justifier ses révélations, il a indiqué que son </w:t>
      </w:r>
      <w:r>
        <w:rPr>
          <w:rStyle w:val="citation"/>
          <w:rFonts w:ascii="Arial" w:hAnsi="Arial" w:cs="Arial"/>
          <w:sz w:val="24"/>
          <w:szCs w:val="24"/>
          <w:shd w:val="clear" w:color="auto" w:fill="FFFFFF"/>
        </w:rPr>
        <w:t xml:space="preserve">« seul objectif est de dire au public ce qui est fait en son nom et ce qui est fait contre lui. » Il devient ainsi l’icône de la lutte pour le droit à la protection de la vie privée. </w:t>
      </w:r>
    </w:p>
    <w:p w:rsidR="00F17880" w:rsidRDefault="00000000">
      <w:pPr>
        <w:jc w:val="both"/>
        <w:rPr>
          <w:rFonts w:ascii="Arial" w:hAnsi="Arial" w:cs="Arial"/>
          <w:sz w:val="24"/>
          <w:szCs w:val="24"/>
        </w:rPr>
      </w:pPr>
      <w:r>
        <w:rPr>
          <w:rFonts w:ascii="Arial" w:hAnsi="Arial" w:cs="Arial"/>
          <w:sz w:val="24"/>
          <w:szCs w:val="24"/>
        </w:rPr>
        <w:t xml:space="preserve">Ces révélations mettent en lumière de nombreux problèmes d’envergure, et qui permettent de : </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redessiner</w:t>
      </w:r>
      <w:proofErr w:type="gramEnd"/>
      <w:r>
        <w:rPr>
          <w:rFonts w:ascii="Arial" w:hAnsi="Arial" w:cs="Arial"/>
          <w:sz w:val="24"/>
          <w:szCs w:val="24"/>
        </w:rPr>
        <w:t xml:space="preserve"> le schéma des blocs</w:t>
      </w:r>
      <w:r>
        <w:rPr>
          <w:rStyle w:val="Appelnotedebasdep"/>
          <w:rFonts w:ascii="Arial" w:hAnsi="Arial" w:cs="Arial"/>
          <w:sz w:val="24"/>
          <w:szCs w:val="24"/>
        </w:rPr>
        <w:footnoteReference w:id="50"/>
      </w:r>
      <w:r>
        <w:rPr>
          <w:rFonts w:ascii="Arial" w:hAnsi="Arial" w:cs="Arial"/>
          <w:sz w:val="24"/>
          <w:szCs w:val="24"/>
        </w:rPr>
        <w:t xml:space="preserve"> à l’orée des grandes guerres</w:t>
      </w:r>
      <w:r>
        <w:rPr>
          <w:rStyle w:val="Appelnotedebasdep"/>
          <w:rFonts w:ascii="Arial" w:hAnsi="Arial" w:cs="Arial"/>
          <w:sz w:val="24"/>
          <w:szCs w:val="24"/>
        </w:rPr>
        <w:footnoteReference w:id="51"/>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établir</w:t>
      </w:r>
      <w:proofErr w:type="gramEnd"/>
      <w:r>
        <w:rPr>
          <w:rFonts w:ascii="Arial" w:hAnsi="Arial" w:cs="Arial"/>
          <w:sz w:val="24"/>
          <w:szCs w:val="24"/>
        </w:rPr>
        <w:t xml:space="preserve"> le parallélisme entre état fort</w:t>
      </w:r>
      <w:r>
        <w:rPr>
          <w:rStyle w:val="Appelnotedebasdep"/>
          <w:rFonts w:ascii="Arial" w:hAnsi="Arial" w:cs="Arial"/>
          <w:sz w:val="24"/>
          <w:szCs w:val="24"/>
        </w:rPr>
        <w:footnoteReference w:id="52"/>
      </w:r>
      <w:r>
        <w:rPr>
          <w:rFonts w:ascii="Arial" w:hAnsi="Arial" w:cs="Arial"/>
          <w:sz w:val="24"/>
          <w:szCs w:val="24"/>
        </w:rPr>
        <w:t xml:space="preserve"> et état faible</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présenter</w:t>
      </w:r>
      <w:proofErr w:type="gramEnd"/>
      <w:r>
        <w:rPr>
          <w:rFonts w:ascii="Arial" w:hAnsi="Arial" w:cs="Arial"/>
          <w:sz w:val="24"/>
          <w:szCs w:val="24"/>
        </w:rPr>
        <w:t xml:space="preserve"> la violation des libertés individuelles</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s’interroger</w:t>
      </w:r>
      <w:proofErr w:type="gramEnd"/>
      <w:r>
        <w:rPr>
          <w:rFonts w:ascii="Arial" w:hAnsi="Arial" w:cs="Arial"/>
          <w:sz w:val="24"/>
          <w:szCs w:val="24"/>
        </w:rPr>
        <w:t xml:space="preserve"> sur la pertinence de l’attentat des deux tours, la guerre en Irak etc.</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s’interroger</w:t>
      </w:r>
      <w:proofErr w:type="gramEnd"/>
      <w:r>
        <w:rPr>
          <w:rFonts w:ascii="Arial" w:hAnsi="Arial" w:cs="Arial"/>
          <w:sz w:val="24"/>
          <w:szCs w:val="24"/>
        </w:rPr>
        <w:t xml:space="preserve"> sur l’émergence d’un droit du terrorisme.</w:t>
      </w:r>
    </w:p>
    <w:p w:rsidR="00F17880" w:rsidRDefault="00F17880">
      <w:pPr>
        <w:pStyle w:val="Paragraphedeliste"/>
        <w:jc w:val="both"/>
        <w:rPr>
          <w:rFonts w:ascii="Arial" w:hAnsi="Arial" w:cs="Arial"/>
          <w:sz w:val="24"/>
          <w:szCs w:val="24"/>
        </w:rPr>
      </w:pP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2 - Affaire GUILLAUME SORO – DJIBRIL BASSOLE et ses implications</w:t>
      </w:r>
    </w:p>
    <w:p w:rsidR="00F17880" w:rsidRDefault="00F17880">
      <w:pPr>
        <w:pStyle w:val="NormalWeb"/>
        <w:shd w:val="clear" w:color="auto" w:fill="FFFFFF"/>
        <w:spacing w:before="0" w:beforeAutospacing="0" w:afterLines="200" w:after="480" w:afterAutospacing="0" w:line="276" w:lineRule="auto"/>
        <w:jc w:val="both"/>
        <w:rPr>
          <w:rFonts w:ascii="Arial" w:hAnsi="Arial" w:cs="Arial"/>
        </w:rPr>
      </w:pPr>
    </w:p>
    <w:p w:rsidR="00F17880" w:rsidRDefault="00000000">
      <w:pPr>
        <w:pStyle w:val="NormalWeb"/>
        <w:shd w:val="clear" w:color="auto" w:fill="FFFFFF"/>
        <w:spacing w:before="0" w:beforeAutospacing="0" w:afterLines="200" w:after="480" w:afterAutospacing="0" w:line="276" w:lineRule="auto"/>
        <w:jc w:val="both"/>
        <w:rPr>
          <w:rFonts w:ascii="Arial" w:hAnsi="Arial" w:cs="Arial"/>
        </w:rPr>
      </w:pPr>
      <w:r>
        <w:rPr>
          <w:rFonts w:ascii="Arial" w:hAnsi="Arial" w:cs="Arial"/>
        </w:rPr>
        <w:t>L'</w:t>
      </w:r>
      <w:r>
        <w:rPr>
          <w:rFonts w:ascii="Arial" w:hAnsi="Arial" w:cs="Arial"/>
          <w:bCs/>
        </w:rPr>
        <w:t xml:space="preserve">affaire des écoutes téléphoniques </w:t>
      </w:r>
      <w:r>
        <w:rPr>
          <w:rFonts w:ascii="Arial" w:hAnsi="Arial" w:cs="Arial"/>
        </w:rPr>
        <w:t xml:space="preserve">DJIBRIL BASSOLE </w:t>
      </w:r>
      <w:r>
        <w:rPr>
          <w:rFonts w:ascii="Arial" w:hAnsi="Arial" w:cs="Arial"/>
          <w:bCs/>
        </w:rPr>
        <w:t>-</w:t>
      </w:r>
      <w:r>
        <w:rPr>
          <w:rFonts w:ascii="Arial" w:hAnsi="Arial" w:cs="Arial"/>
        </w:rPr>
        <w:t xml:space="preserve"> GUILLAUME SORO est une affaire politique </w:t>
      </w:r>
      <w:proofErr w:type="spellStart"/>
      <w:r>
        <w:fldChar w:fldCharType="begin"/>
      </w:r>
      <w:r>
        <w:instrText xml:space="preserve"> HYPERLINK "https://fr.wikipedia.org/wiki/C%C3%B4te_d%27Ivoire" \o "Côte d'Ivoire" </w:instrText>
      </w:r>
      <w:r>
        <w:fldChar w:fldCharType="separate"/>
      </w:r>
      <w:r>
        <w:rPr>
          <w:rStyle w:val="Lienhypertexte"/>
          <w:rFonts w:ascii="Arial" w:hAnsi="Arial" w:cs="Arial"/>
          <w:color w:val="auto"/>
          <w:u w:val="none"/>
        </w:rPr>
        <w:t>ivoiro</w:t>
      </w:r>
      <w:proofErr w:type="spellEnd"/>
      <w:r>
        <w:rPr>
          <w:rStyle w:val="Lienhypertexte"/>
          <w:rFonts w:ascii="Arial" w:hAnsi="Arial" w:cs="Arial"/>
          <w:color w:val="auto"/>
          <w:u w:val="none"/>
        </w:rPr>
        <w:fldChar w:fldCharType="end"/>
      </w:r>
      <w:r>
        <w:rPr>
          <w:rFonts w:ascii="Arial" w:hAnsi="Arial" w:cs="Arial"/>
        </w:rPr>
        <w:t>-</w:t>
      </w:r>
      <w:hyperlink r:id="rId19" w:tooltip="Burkina Faso" w:history="1">
        <w:r>
          <w:rPr>
            <w:rStyle w:val="Lienhypertexte"/>
            <w:rFonts w:ascii="Arial" w:hAnsi="Arial" w:cs="Arial"/>
            <w:color w:val="auto"/>
            <w:u w:val="none"/>
          </w:rPr>
          <w:t>burkinabé</w:t>
        </w:r>
      </w:hyperlink>
      <w:r>
        <w:rPr>
          <w:rFonts w:ascii="Arial" w:hAnsi="Arial" w:cs="Arial"/>
        </w:rPr>
        <w:t>. En effet, après le </w:t>
      </w:r>
      <w:hyperlink r:id="rId20" w:tooltip="Coup d'État de 2015 au Burkina Faso" w:history="1">
        <w:r>
          <w:rPr>
            <w:rStyle w:val="Lienhypertexte"/>
            <w:rFonts w:ascii="Arial" w:hAnsi="Arial" w:cs="Arial"/>
            <w:color w:val="auto"/>
            <w:u w:val="none"/>
          </w:rPr>
          <w:t>coup d'État de 2015 au Burkina Faso</w:t>
        </w:r>
      </w:hyperlink>
      <w:r>
        <w:rPr>
          <w:rFonts w:ascii="Arial" w:hAnsi="Arial" w:cs="Arial"/>
        </w:rPr>
        <w:t>, une écoute téléphonique entre deux voix attribuées à GUILLAUME SORO et DJIBRIL BASSOLE est diffusée sur les réseaux sociaux et laisse penser que ces derniers seraient impliqués dans le coup d'état. L'authenticité en est toujours discutée.</w:t>
      </w:r>
    </w:p>
    <w:p w:rsidR="00F17880" w:rsidRDefault="00000000">
      <w:pPr>
        <w:pStyle w:val="NormalWeb"/>
        <w:shd w:val="clear" w:color="auto" w:fill="FFFFFF"/>
        <w:spacing w:before="0" w:beforeAutospacing="0" w:afterLines="200" w:after="480" w:afterAutospacing="0" w:line="276" w:lineRule="auto"/>
        <w:jc w:val="both"/>
        <w:rPr>
          <w:rFonts w:ascii="Arial" w:hAnsi="Arial" w:cs="Arial"/>
        </w:rPr>
      </w:pPr>
      <w:r>
        <w:rPr>
          <w:rFonts w:ascii="Arial" w:hAnsi="Arial" w:cs="Arial"/>
        </w:rPr>
        <w:t xml:space="preserve">Au demeurant, </w:t>
      </w:r>
      <w:r w:rsidR="007A4E00">
        <w:rPr>
          <w:rFonts w:ascii="Arial" w:hAnsi="Arial" w:cs="Arial"/>
        </w:rPr>
        <w:t>qu’entend-on</w:t>
      </w:r>
      <w:r>
        <w:rPr>
          <w:rFonts w:ascii="Arial" w:hAnsi="Arial" w:cs="Arial"/>
        </w:rPr>
        <w:t xml:space="preserve"> par écoutes téléphoniques ?</w:t>
      </w:r>
    </w:p>
    <w:p w:rsidR="00F17880" w:rsidRDefault="00000000">
      <w:pPr>
        <w:pStyle w:val="NormalWeb"/>
        <w:shd w:val="clear" w:color="auto" w:fill="FFFFFF"/>
        <w:spacing w:before="0" w:beforeAutospacing="0" w:afterLines="200" w:after="480" w:afterAutospacing="0" w:line="276" w:lineRule="auto"/>
        <w:jc w:val="both"/>
        <w:rPr>
          <w:rFonts w:ascii="Arial" w:hAnsi="Arial" w:cs="Arial"/>
        </w:rPr>
      </w:pPr>
      <w:r>
        <w:rPr>
          <w:rFonts w:ascii="Arial" w:hAnsi="Arial" w:cs="Arial"/>
        </w:rPr>
        <w:t>L’écoute est la surveillance par un tiers des conversations téléphoniques conventionnelles ou de communications réalisées via Internet, souvent par des moyens dissimulés d’un individu. La loi permet à la justice, dans certaines circonstances, d’ordonner la mise sur écoute sous ses différentes formes par les autorités ou agences de renseignement pour des motifs reconnus comme autorisés. Parallèlement à ces formes de surveillance légale, peuvent se produire des écoutes illégales, résultant des agissements clandestins. Selon le pays concerné la loi nous donne une réponse différente</w:t>
      </w:r>
      <w:r>
        <w:rPr>
          <w:rStyle w:val="Appelnotedebasdep"/>
          <w:rFonts w:ascii="Arial" w:hAnsi="Arial" w:cs="Arial"/>
        </w:rPr>
        <w:footnoteReference w:id="53"/>
      </w:r>
      <w:r>
        <w:rPr>
          <w:rFonts w:ascii="Arial" w:hAnsi="Arial" w:cs="Arial"/>
        </w:rPr>
        <w:t>.</w:t>
      </w:r>
    </w:p>
    <w:p w:rsidR="00F17880" w:rsidRDefault="00000000">
      <w:pPr>
        <w:pStyle w:val="NormalWeb"/>
        <w:shd w:val="clear" w:color="auto" w:fill="FFFFFF"/>
        <w:spacing w:before="0" w:beforeAutospacing="0" w:afterLines="200" w:after="480" w:afterAutospacing="0" w:line="276" w:lineRule="auto"/>
        <w:jc w:val="both"/>
        <w:rPr>
          <w:rFonts w:ascii="Arial" w:hAnsi="Arial" w:cs="Arial"/>
        </w:rPr>
      </w:pPr>
      <w:r>
        <w:rPr>
          <w:rFonts w:ascii="Arial" w:hAnsi="Arial" w:cs="Arial"/>
        </w:rPr>
        <w:lastRenderedPageBreak/>
        <w:t xml:space="preserve">Ce sujet met en lumière plusieurs problématiques : </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 xml:space="preserve">C’est d’abord la question de la légalité de la mise sur écoute par un Etat de son citoyen ; qui plus est une autorité de la république (son ministre des affaires étrangères en l’occurrence) ?  </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 xml:space="preserve">C’est ensuite la question de l’enregistrement téléphonique entre deux personnalités de différents Etats ; et ce sur l’initiative d’un seul de ces Etats sans l’implication de l’autre ? </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 xml:space="preserve">Le droit au respect de la vie privée, la liberté d’expression, l’immunité diplomatique qu’octroie un poste sont autant de droits que cette affaire de premier abord semble mettre à mal. </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Mais encore, elle ouvre la porte à la question des agissements illicites sur les réseaux sociaux, tels que la diffusion sans le consentement des concernées de leur conversation sur internet, le piratage, voire de la manipulation comme le souligne</w:t>
      </w:r>
      <w:r>
        <w:rPr>
          <w:sz w:val="30"/>
          <w:szCs w:val="30"/>
        </w:rPr>
        <w:t xml:space="preserve"> </w:t>
      </w:r>
      <w:r>
        <w:rPr>
          <w:rFonts w:ascii="Arial" w:hAnsi="Arial" w:cs="Arial"/>
          <w:sz w:val="24"/>
          <w:szCs w:val="24"/>
        </w:rPr>
        <w:t>Maître Dieudonné BONKOUNGOU, l’un des avocats de l’ex-</w:t>
      </w:r>
      <w:r>
        <w:rPr>
          <w:rFonts w:ascii="Arial" w:hAnsi="Arial" w:cs="Arial"/>
          <w:sz w:val="24"/>
          <w:szCs w:val="24"/>
        </w:rPr>
        <w:lastRenderedPageBreak/>
        <w:t xml:space="preserve">ministre burkinabè des Affaires étrangères Djibril BASSOLE, accusé d’être le cerveau du putsch manqué de 2015. </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Et surtout, cette intrigue ouvre grandement les questions d’ordre politique dans chacun des Etats, et des questions qui ressortent de la diplomatie.</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 xml:space="preserve"> Le traitement à double vitesse que la suite des évènements nous a fait voir pose la question de l’égalité devant la loi, au-delà des frontières étatiques.</w:t>
      </w:r>
    </w:p>
    <w:p w:rsidR="00F17880" w:rsidRDefault="00000000">
      <w:pPr>
        <w:pStyle w:val="Paragraphedeliste"/>
        <w:numPr>
          <w:ilvl w:val="0"/>
          <w:numId w:val="23"/>
        </w:numPr>
        <w:spacing w:afterLines="200" w:after="480"/>
        <w:jc w:val="both"/>
        <w:rPr>
          <w:rFonts w:ascii="Arial" w:hAnsi="Arial" w:cs="Arial"/>
          <w:sz w:val="24"/>
          <w:szCs w:val="24"/>
        </w:rPr>
      </w:pPr>
      <w:r>
        <w:rPr>
          <w:rFonts w:ascii="Arial" w:hAnsi="Arial" w:cs="Arial"/>
          <w:sz w:val="24"/>
          <w:szCs w:val="24"/>
        </w:rPr>
        <w:t xml:space="preserve"> Enfin, il met en exergue, la question de son authenticité, et de ses implications dans un contexte politique sous régional (voir international</w:t>
      </w:r>
      <w:r>
        <w:rPr>
          <w:rStyle w:val="Appelnotedebasdep"/>
          <w:rFonts w:ascii="Arial" w:hAnsi="Arial" w:cs="Arial"/>
          <w:sz w:val="24"/>
          <w:szCs w:val="24"/>
        </w:rPr>
        <w:footnoteReference w:id="54"/>
      </w:r>
      <w:r>
        <w:rPr>
          <w:rFonts w:ascii="Arial" w:hAnsi="Arial" w:cs="Arial"/>
          <w:sz w:val="24"/>
          <w:szCs w:val="24"/>
        </w:rPr>
        <w:t xml:space="preserve">) assez compliqué. </w:t>
      </w:r>
    </w:p>
    <w:p w:rsidR="00F17880" w:rsidRDefault="00000000">
      <w:pPr>
        <w:jc w:val="both"/>
        <w:rPr>
          <w:rFonts w:ascii="Arial" w:hAnsi="Arial" w:cs="Arial"/>
          <w:b/>
          <w:sz w:val="28"/>
          <w:szCs w:val="28"/>
        </w:rPr>
      </w:pPr>
      <w:r>
        <w:rPr>
          <w:rFonts w:ascii="Arial" w:hAnsi="Arial" w:cs="Arial"/>
          <w:sz w:val="24"/>
          <w:szCs w:val="24"/>
        </w:rPr>
        <w:t>Plusieurs règles de droit sont concernées dans cette affaire. Ce sont les questions de l’immunité parlementaire, le droit à la vie privée et la recevabilité d’une écoute téléphonique</w:t>
      </w:r>
      <w:r>
        <w:rPr>
          <w:rStyle w:val="Appelnotedebasdep"/>
          <w:rFonts w:ascii="Arial" w:hAnsi="Arial" w:cs="Arial"/>
          <w:sz w:val="24"/>
          <w:szCs w:val="24"/>
        </w:rPr>
        <w:footnoteReference w:id="55"/>
      </w:r>
      <w:r>
        <w:rPr>
          <w:rFonts w:ascii="Arial" w:hAnsi="Arial" w:cs="Arial"/>
          <w:sz w:val="24"/>
          <w:szCs w:val="24"/>
        </w:rPr>
        <w:t xml:space="preserve">, la notion de </w:t>
      </w:r>
      <w:proofErr w:type="gramStart"/>
      <w:r>
        <w:rPr>
          <w:rFonts w:ascii="Arial" w:hAnsi="Arial" w:cs="Arial"/>
          <w:sz w:val="24"/>
          <w:szCs w:val="24"/>
        </w:rPr>
        <w:t>l’ «</w:t>
      </w:r>
      <w:proofErr w:type="gramEnd"/>
      <w:r>
        <w:rPr>
          <w:rFonts w:ascii="Arial" w:hAnsi="Arial" w:cs="Arial"/>
          <w:sz w:val="24"/>
          <w:szCs w:val="24"/>
        </w:rPr>
        <w:t> intérêt général », les arrangements politiques et le parallélisme entre les institutions sécuritaires inter étatiques ; que sont la DST</w:t>
      </w:r>
      <w:r>
        <w:rPr>
          <w:rStyle w:val="Appelnotedebasdep"/>
          <w:rFonts w:ascii="Arial" w:hAnsi="Arial" w:cs="Arial"/>
          <w:sz w:val="24"/>
          <w:szCs w:val="24"/>
        </w:rPr>
        <w:footnoteReference w:id="56"/>
      </w:r>
      <w:r>
        <w:rPr>
          <w:rFonts w:ascii="Arial" w:hAnsi="Arial" w:cs="Arial"/>
          <w:sz w:val="24"/>
          <w:szCs w:val="24"/>
        </w:rPr>
        <w:t xml:space="preserve"> et le RSP</w:t>
      </w:r>
      <w:r>
        <w:rPr>
          <w:rStyle w:val="Appelnotedebasdep"/>
          <w:rFonts w:ascii="Arial" w:hAnsi="Arial" w:cs="Arial"/>
          <w:sz w:val="24"/>
          <w:szCs w:val="24"/>
        </w:rPr>
        <w:footnoteReference w:id="57"/>
      </w:r>
      <w:r>
        <w:rPr>
          <w:rFonts w:ascii="Arial" w:hAnsi="Arial" w:cs="Arial"/>
          <w:sz w:val="24"/>
          <w:szCs w:val="24"/>
        </w:rPr>
        <w:t>.</w:t>
      </w:r>
      <w:r>
        <w:rPr>
          <w:rFonts w:ascii="Arial" w:hAnsi="Arial" w:cs="Arial"/>
          <w:b/>
          <w:sz w:val="28"/>
          <w:szCs w:val="28"/>
        </w:rPr>
        <w:t xml:space="preserve">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3 - Les tweets de DONALD TRUMP : réalité, enjeux et perspectives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DONALD TRUMP</w:t>
      </w:r>
      <w:r>
        <w:rPr>
          <w:rStyle w:val="Appelnotedebasdep"/>
          <w:rFonts w:ascii="Arial" w:hAnsi="Arial" w:cs="Arial"/>
          <w:sz w:val="24"/>
          <w:szCs w:val="24"/>
        </w:rPr>
        <w:footnoteReference w:id="58"/>
      </w:r>
      <w:r>
        <w:rPr>
          <w:rFonts w:ascii="Arial" w:hAnsi="Arial" w:cs="Arial"/>
          <w:sz w:val="24"/>
          <w:szCs w:val="24"/>
        </w:rPr>
        <w:t>, président des USA depuis le 20 juin 2017 ; à l’opposé de ses prédécesseurs ; utilisent les réseaux sociaux pour diffuser des messages, quelques fois différents</w:t>
      </w:r>
      <w:r>
        <w:rPr>
          <w:rStyle w:val="Appelnotedebasdep"/>
          <w:rFonts w:ascii="Arial" w:hAnsi="Arial" w:cs="Arial"/>
          <w:sz w:val="24"/>
          <w:szCs w:val="24"/>
        </w:rPr>
        <w:footnoteReference w:id="59"/>
      </w:r>
      <w:r>
        <w:rPr>
          <w:rFonts w:ascii="Arial" w:hAnsi="Arial" w:cs="Arial"/>
          <w:sz w:val="24"/>
          <w:szCs w:val="24"/>
        </w:rPr>
        <w:t xml:space="preserve"> de la politique des USA</w:t>
      </w:r>
      <w:r>
        <w:rPr>
          <w:rStyle w:val="Appelnotedebasdep"/>
          <w:rFonts w:ascii="Arial" w:hAnsi="Arial" w:cs="Arial"/>
          <w:sz w:val="24"/>
          <w:szCs w:val="24"/>
        </w:rPr>
        <w:footnoteReference w:id="60"/>
      </w:r>
      <w:r>
        <w:rPr>
          <w:rFonts w:ascii="Arial" w:hAnsi="Arial" w:cs="Arial"/>
          <w:sz w:val="24"/>
          <w:szCs w:val="24"/>
        </w:rPr>
        <w:t xml:space="preserve">. </w:t>
      </w:r>
    </w:p>
    <w:p w:rsidR="00F17880" w:rsidRDefault="00000000">
      <w:pPr>
        <w:jc w:val="both"/>
        <w:rPr>
          <w:rFonts w:ascii="Arial" w:hAnsi="Arial" w:cs="Arial"/>
          <w:sz w:val="24"/>
          <w:szCs w:val="24"/>
        </w:rPr>
      </w:pPr>
      <w:r>
        <w:rPr>
          <w:rFonts w:ascii="Arial" w:hAnsi="Arial" w:cs="Arial"/>
          <w:sz w:val="24"/>
          <w:szCs w:val="24"/>
        </w:rPr>
        <w:t>Il traite de sujets :</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d’ordre</w:t>
      </w:r>
      <w:proofErr w:type="gramEnd"/>
      <w:r>
        <w:rPr>
          <w:rFonts w:ascii="Arial" w:hAnsi="Arial" w:cs="Arial"/>
          <w:sz w:val="24"/>
          <w:szCs w:val="24"/>
        </w:rPr>
        <w:t xml:space="preserve"> économique</w:t>
      </w:r>
      <w:r>
        <w:rPr>
          <w:rStyle w:val="Appelnotedebasdep"/>
          <w:rFonts w:ascii="Arial" w:hAnsi="Arial" w:cs="Arial"/>
          <w:sz w:val="24"/>
          <w:szCs w:val="24"/>
        </w:rPr>
        <w:footnoteReference w:id="61"/>
      </w:r>
      <w:r>
        <w:rPr>
          <w:rFonts w:ascii="Arial" w:hAnsi="Arial" w:cs="Arial"/>
          <w:sz w:val="24"/>
          <w:szCs w:val="24"/>
        </w:rPr>
        <w:t xml:space="preserve">, </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d’ordre</w:t>
      </w:r>
      <w:proofErr w:type="gramEnd"/>
      <w:r>
        <w:rPr>
          <w:rFonts w:ascii="Arial" w:hAnsi="Arial" w:cs="Arial"/>
          <w:sz w:val="24"/>
          <w:szCs w:val="24"/>
        </w:rPr>
        <w:t xml:space="preserve"> diplomatique</w:t>
      </w:r>
      <w:r>
        <w:rPr>
          <w:rStyle w:val="Appelnotedebasdep"/>
          <w:rFonts w:ascii="Arial" w:hAnsi="Arial" w:cs="Arial"/>
          <w:sz w:val="24"/>
          <w:szCs w:val="24"/>
        </w:rPr>
        <w:footnoteReference w:id="62"/>
      </w:r>
      <w:r>
        <w:rPr>
          <w:rFonts w:ascii="Arial" w:hAnsi="Arial" w:cs="Arial"/>
          <w:sz w:val="24"/>
          <w:szCs w:val="24"/>
        </w:rPr>
        <w:t xml:space="preserve"> (mettant en lumière les relations inter étatiques), </w:t>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d’ordre</w:t>
      </w:r>
      <w:proofErr w:type="gramEnd"/>
      <w:r>
        <w:rPr>
          <w:rFonts w:ascii="Arial" w:hAnsi="Arial" w:cs="Arial"/>
          <w:sz w:val="24"/>
          <w:szCs w:val="24"/>
        </w:rPr>
        <w:t xml:space="preserve"> mondial</w:t>
      </w:r>
      <w:r>
        <w:rPr>
          <w:rStyle w:val="Appelnotedebasdep"/>
          <w:rFonts w:ascii="Arial" w:hAnsi="Arial" w:cs="Arial"/>
          <w:sz w:val="24"/>
          <w:szCs w:val="24"/>
        </w:rPr>
        <w:footnoteReference w:id="63"/>
      </w:r>
    </w:p>
    <w:p w:rsidR="00F17880" w:rsidRDefault="00000000">
      <w:pPr>
        <w:pStyle w:val="Paragraphedeliste"/>
        <w:numPr>
          <w:ilvl w:val="0"/>
          <w:numId w:val="2"/>
        </w:numPr>
        <w:jc w:val="both"/>
        <w:rPr>
          <w:rFonts w:ascii="Arial" w:hAnsi="Arial" w:cs="Arial"/>
          <w:sz w:val="24"/>
          <w:szCs w:val="24"/>
        </w:rPr>
      </w:pPr>
      <w:proofErr w:type="gramStart"/>
      <w:r>
        <w:rPr>
          <w:rFonts w:ascii="Arial" w:hAnsi="Arial" w:cs="Arial"/>
          <w:sz w:val="24"/>
          <w:szCs w:val="24"/>
        </w:rPr>
        <w:t>propre</w:t>
      </w:r>
      <w:proofErr w:type="gramEnd"/>
      <w:r>
        <w:rPr>
          <w:rFonts w:ascii="Arial" w:hAnsi="Arial" w:cs="Arial"/>
          <w:sz w:val="24"/>
          <w:szCs w:val="24"/>
        </w:rPr>
        <w:t xml:space="preserve"> à chaque état</w:t>
      </w:r>
      <w:r>
        <w:rPr>
          <w:rStyle w:val="Appelnotedebasdep"/>
          <w:rFonts w:ascii="Arial" w:hAnsi="Arial" w:cs="Arial"/>
          <w:sz w:val="24"/>
          <w:szCs w:val="24"/>
        </w:rPr>
        <w:footnoteReference w:id="64"/>
      </w:r>
      <w:r>
        <w:rPr>
          <w:rFonts w:ascii="Arial" w:hAnsi="Arial" w:cs="Arial"/>
          <w:sz w:val="24"/>
          <w:szCs w:val="24"/>
        </w:rPr>
        <w:t xml:space="preserve"> etc.</w:t>
      </w:r>
    </w:p>
    <w:p w:rsidR="00F17880" w:rsidRDefault="00000000">
      <w:pPr>
        <w:jc w:val="both"/>
        <w:rPr>
          <w:rFonts w:ascii="Arial" w:hAnsi="Arial" w:cs="Arial"/>
          <w:sz w:val="24"/>
          <w:szCs w:val="24"/>
        </w:rPr>
      </w:pPr>
      <w:r>
        <w:rPr>
          <w:rFonts w:ascii="Arial" w:hAnsi="Arial" w:cs="Arial"/>
          <w:sz w:val="24"/>
          <w:szCs w:val="24"/>
        </w:rPr>
        <w:lastRenderedPageBreak/>
        <w:t xml:space="preserve">Il s’agit ici d’établir un parallèle entre les sujets traités sur les réseaux sociaux ; d’en apprécier la portée et de juger de leur opportunité. </w:t>
      </w:r>
    </w:p>
    <w:p w:rsidR="00F17880" w:rsidRDefault="00F17880"/>
    <w:p w:rsidR="00F17880" w:rsidRDefault="00000000">
      <w:pPr>
        <w:pStyle w:val="Titre4"/>
        <w:jc w:val="center"/>
        <w:rPr>
          <w:sz w:val="28"/>
          <w:szCs w:val="28"/>
        </w:rPr>
      </w:pPr>
      <w:r>
        <w:rPr>
          <w:sz w:val="28"/>
          <w:szCs w:val="28"/>
        </w:rPr>
        <w:t xml:space="preserve">Thème 4 - Affaire FENNECS D’ALGERIE/ ELEPHANTS DE COTE DIVOIRE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Equipes de taille l’une et l’autre, l’Algérie et la CI se sont encore une fois rencontrées lors de CAN 2021 à Yaoundé au Cameroun. </w:t>
      </w:r>
    </w:p>
    <w:p w:rsidR="00F17880" w:rsidRDefault="00000000">
      <w:pPr>
        <w:jc w:val="both"/>
        <w:rPr>
          <w:rFonts w:ascii="Arial" w:hAnsi="Arial" w:cs="Arial"/>
          <w:sz w:val="24"/>
          <w:szCs w:val="24"/>
        </w:rPr>
      </w:pPr>
      <w:r>
        <w:rPr>
          <w:rFonts w:ascii="Arial" w:hAnsi="Arial" w:cs="Arial"/>
          <w:sz w:val="24"/>
          <w:szCs w:val="24"/>
        </w:rPr>
        <w:t xml:space="preserve">Au-delà des enjeux footballistiques, ce match a fait parler de lui, en raison :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des</w:t>
      </w:r>
      <w:proofErr w:type="gramEnd"/>
      <w:r>
        <w:rPr>
          <w:rFonts w:ascii="Arial" w:hAnsi="Arial" w:cs="Arial"/>
          <w:sz w:val="24"/>
          <w:szCs w:val="24"/>
        </w:rPr>
        <w:t xml:space="preserve"> différents peuples</w:t>
      </w:r>
      <w:r>
        <w:rPr>
          <w:rStyle w:val="Appelnotedebasdep"/>
          <w:rFonts w:ascii="Arial" w:hAnsi="Arial" w:cs="Arial"/>
          <w:sz w:val="24"/>
          <w:szCs w:val="24"/>
        </w:rPr>
        <w:footnoteReference w:id="65"/>
      </w:r>
      <w:r>
        <w:rPr>
          <w:rFonts w:ascii="Arial" w:hAnsi="Arial" w:cs="Arial"/>
          <w:sz w:val="24"/>
          <w:szCs w:val="24"/>
        </w:rPr>
        <w:t xml:space="preserve"> en présence,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de</w:t>
      </w:r>
      <w:proofErr w:type="gramEnd"/>
      <w:r>
        <w:rPr>
          <w:rFonts w:ascii="Arial" w:hAnsi="Arial" w:cs="Arial"/>
          <w:sz w:val="24"/>
          <w:szCs w:val="24"/>
        </w:rPr>
        <w:t xml:space="preserve"> leur position dans le football de leur zone de l’Afrique ; mais aussi et surtout,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pour</w:t>
      </w:r>
      <w:proofErr w:type="gramEnd"/>
      <w:r>
        <w:rPr>
          <w:rFonts w:ascii="Arial" w:hAnsi="Arial" w:cs="Arial"/>
          <w:sz w:val="24"/>
          <w:szCs w:val="24"/>
        </w:rPr>
        <w:t xml:space="preserve"> la puissance du relais que cette rencontre a eu sur les réseaux.</w:t>
      </w:r>
    </w:p>
    <w:p w:rsidR="00F17880" w:rsidRDefault="00000000">
      <w:pPr>
        <w:jc w:val="both"/>
        <w:rPr>
          <w:rFonts w:ascii="Arial" w:hAnsi="Arial" w:cs="Arial"/>
          <w:sz w:val="24"/>
          <w:szCs w:val="24"/>
        </w:rPr>
      </w:pPr>
      <w:r>
        <w:rPr>
          <w:rFonts w:ascii="Arial" w:hAnsi="Arial" w:cs="Arial"/>
          <w:sz w:val="24"/>
          <w:szCs w:val="24"/>
        </w:rPr>
        <w:t>Le match a permis de voire une solidarité de l’Afrique noire s’opposant à l’Afrique blanche (un peu plus dans la sobriété). Et ce sont les conséquences de grand retentissement qui ont mis en lumière, le conflit social entre la CI et le Cameroun avec tous les impairs qui ont été commis ; notamment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le</w:t>
      </w:r>
      <w:proofErr w:type="gramEnd"/>
      <w:r>
        <w:rPr>
          <w:rFonts w:ascii="Arial" w:hAnsi="Arial" w:cs="Arial"/>
          <w:sz w:val="24"/>
          <w:szCs w:val="24"/>
        </w:rPr>
        <w:t xml:space="preserve"> fait que les joueurs, représentant d’un pays soient hués par des citoyens de l’Etat abritant l’événement, à la fois pendant et après le match ;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le</w:t>
      </w:r>
      <w:proofErr w:type="gramEnd"/>
      <w:r>
        <w:rPr>
          <w:rFonts w:ascii="Arial" w:hAnsi="Arial" w:cs="Arial"/>
          <w:sz w:val="24"/>
          <w:szCs w:val="24"/>
        </w:rPr>
        <w:t xml:space="preserve"> fait que le drapeau d’un pays soit brulé, l’emblème ridiculisé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la</w:t>
      </w:r>
      <w:proofErr w:type="gramEnd"/>
      <w:r>
        <w:rPr>
          <w:rFonts w:ascii="Arial" w:hAnsi="Arial" w:cs="Arial"/>
          <w:sz w:val="24"/>
          <w:szCs w:val="24"/>
        </w:rPr>
        <w:t xml:space="preserve"> non réaction des autorités du pays organisateur ;</w:t>
      </w:r>
    </w:p>
    <w:p w:rsidR="00F17880" w:rsidRDefault="00000000">
      <w:pPr>
        <w:pStyle w:val="Paragraphedeliste"/>
        <w:numPr>
          <w:ilvl w:val="1"/>
          <w:numId w:val="11"/>
        </w:numPr>
        <w:jc w:val="both"/>
        <w:rPr>
          <w:rFonts w:ascii="Arial" w:hAnsi="Arial" w:cs="Arial"/>
          <w:sz w:val="24"/>
          <w:szCs w:val="24"/>
        </w:rPr>
      </w:pPr>
      <w:proofErr w:type="gramStart"/>
      <w:r>
        <w:rPr>
          <w:rFonts w:ascii="Arial" w:hAnsi="Arial" w:cs="Arial"/>
          <w:sz w:val="24"/>
          <w:szCs w:val="24"/>
        </w:rPr>
        <w:t>le</w:t>
      </w:r>
      <w:proofErr w:type="gramEnd"/>
      <w:r>
        <w:rPr>
          <w:rFonts w:ascii="Arial" w:hAnsi="Arial" w:cs="Arial"/>
          <w:sz w:val="24"/>
          <w:szCs w:val="24"/>
        </w:rPr>
        <w:t xml:space="preserve"> retour du boomerang de la part du pays ridiculisé</w:t>
      </w:r>
      <w:r>
        <w:rPr>
          <w:rStyle w:val="Appelnotedebasdep"/>
          <w:rFonts w:ascii="Arial" w:hAnsi="Arial" w:cs="Arial"/>
          <w:sz w:val="24"/>
          <w:szCs w:val="24"/>
        </w:rPr>
        <w:footnoteReference w:id="66"/>
      </w:r>
      <w:r>
        <w:rPr>
          <w:rFonts w:ascii="Arial" w:hAnsi="Arial" w:cs="Arial"/>
          <w:sz w:val="24"/>
          <w:szCs w:val="24"/>
        </w:rPr>
        <w:t xml:space="preserve">.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5 – Les TICS, moyen primordial du terrorisme dans le monde</w:t>
      </w:r>
    </w:p>
    <w:p w:rsidR="00F17880" w:rsidRDefault="00000000">
      <w:pPr>
        <w:pStyle w:val="Titre4"/>
        <w:jc w:val="center"/>
        <w:rPr>
          <w:sz w:val="28"/>
          <w:szCs w:val="28"/>
        </w:rPr>
      </w:pPr>
      <w:r>
        <w:rPr>
          <w:sz w:val="28"/>
          <w:szCs w:val="28"/>
        </w:rPr>
        <w:t>Affaire BEN LADEN</w:t>
      </w:r>
    </w:p>
    <w:p w:rsidR="00F17880" w:rsidRDefault="00F17880">
      <w:pPr>
        <w:pStyle w:val="NormalWeb"/>
        <w:shd w:val="clear" w:color="auto" w:fill="FFFFFF"/>
        <w:spacing w:before="0" w:beforeAutospacing="0" w:afterLines="200" w:after="480" w:afterAutospacing="0" w:line="276" w:lineRule="auto"/>
        <w:jc w:val="both"/>
        <w:rPr>
          <w:rFonts w:ascii="Arial" w:hAnsi="Arial" w:cs="Arial"/>
        </w:rPr>
      </w:pPr>
    </w:p>
    <w:p w:rsidR="00F17880" w:rsidRDefault="00000000">
      <w:pPr>
        <w:jc w:val="both"/>
        <w:rPr>
          <w:rFonts w:ascii="Arial" w:hAnsi="Arial" w:cs="Arial"/>
          <w:sz w:val="24"/>
          <w:szCs w:val="24"/>
          <w:shd w:val="clear" w:color="auto" w:fill="FFFFFF"/>
        </w:rPr>
      </w:pPr>
      <w:r>
        <w:rPr>
          <w:rFonts w:ascii="Arial" w:hAnsi="Arial" w:cs="Arial"/>
          <w:sz w:val="24"/>
          <w:szCs w:val="24"/>
          <w:shd w:val="clear" w:color="auto" w:fill="FFFFFF"/>
        </w:rPr>
        <w:t xml:space="preserve">Il s’est agi de la destruction des célèbres tours américaines, revendiquées par AL </w:t>
      </w:r>
      <w:r w:rsidR="007A4E00">
        <w:rPr>
          <w:rFonts w:ascii="Arial" w:hAnsi="Arial" w:cs="Arial"/>
          <w:sz w:val="24"/>
          <w:szCs w:val="24"/>
          <w:shd w:val="clear" w:color="auto" w:fill="FFFFFF"/>
        </w:rPr>
        <w:t>QAIDA d’OUSSAMA</w:t>
      </w:r>
      <w:r>
        <w:rPr>
          <w:rFonts w:ascii="Arial" w:hAnsi="Arial" w:cs="Arial"/>
          <w:sz w:val="24"/>
          <w:szCs w:val="24"/>
          <w:shd w:val="clear" w:color="auto" w:fill="FFFFFF"/>
        </w:rPr>
        <w:t xml:space="preserve"> BEN LADEN. </w:t>
      </w:r>
    </w:p>
    <w:p w:rsidR="00F17880" w:rsidRDefault="00000000">
      <w:pPr>
        <w:jc w:val="both"/>
        <w:rPr>
          <w:rFonts w:ascii="Arial" w:hAnsi="Arial" w:cs="Arial"/>
          <w:sz w:val="24"/>
          <w:szCs w:val="24"/>
          <w:shd w:val="clear" w:color="auto" w:fill="FFFFFF"/>
        </w:rPr>
      </w:pPr>
      <w:r>
        <w:rPr>
          <w:rFonts w:ascii="Arial" w:hAnsi="Arial" w:cs="Arial"/>
          <w:sz w:val="24"/>
          <w:szCs w:val="24"/>
          <w:shd w:val="clear" w:color="auto" w:fill="FFFFFF"/>
        </w:rPr>
        <w:t xml:space="preserve">Cette affaire puissamment médiatisée a permis de montrer les USA dans leur plus simple appareil, comme un Etat tout aussi insignifiant. Il a vu les Américains blessés dans leur amour propre et diminué dans leur estime de soi. Il a aussi présenté le </w:t>
      </w:r>
      <w:r>
        <w:rPr>
          <w:rFonts w:ascii="Arial" w:hAnsi="Arial" w:cs="Arial"/>
          <w:sz w:val="24"/>
          <w:szCs w:val="24"/>
          <w:shd w:val="clear" w:color="auto" w:fill="FFFFFF"/>
        </w:rPr>
        <w:lastRenderedPageBreak/>
        <w:t xml:space="preserve">conflit interreligieux entre les nations du monde, notamment entre Israël et la Palestine. Cette fois ci, AL QAIDA a choisi de transposer sur le territoire </w:t>
      </w:r>
      <w:r w:rsidR="007A4E00">
        <w:rPr>
          <w:rFonts w:ascii="Arial" w:hAnsi="Arial" w:cs="Arial"/>
          <w:sz w:val="24"/>
          <w:szCs w:val="24"/>
          <w:shd w:val="clear" w:color="auto" w:fill="FFFFFF"/>
        </w:rPr>
        <w:t>américain ce</w:t>
      </w:r>
      <w:r>
        <w:rPr>
          <w:rFonts w:ascii="Arial" w:hAnsi="Arial" w:cs="Arial"/>
          <w:sz w:val="24"/>
          <w:szCs w:val="24"/>
          <w:shd w:val="clear" w:color="auto" w:fill="FFFFFF"/>
        </w:rPr>
        <w:t xml:space="preserve"> qu’il subissait chez eux depuis de nombreuses années ; et seulement là un nom a été mis sur cette situation : la notion de terrorisme</w:t>
      </w:r>
      <w:r>
        <w:rPr>
          <w:rStyle w:val="Appelnotedebasdep"/>
          <w:rFonts w:ascii="Arial" w:hAnsi="Arial" w:cs="Arial"/>
          <w:sz w:val="24"/>
          <w:szCs w:val="24"/>
          <w:shd w:val="clear" w:color="auto" w:fill="FFFFFF"/>
        </w:rPr>
        <w:footnoteReference w:id="67"/>
      </w:r>
      <w:r>
        <w:rPr>
          <w:rFonts w:ascii="Arial" w:hAnsi="Arial" w:cs="Arial"/>
          <w:sz w:val="24"/>
          <w:szCs w:val="24"/>
          <w:shd w:val="clear" w:color="auto" w:fill="FFFFFF"/>
        </w:rPr>
        <w:t xml:space="preserve">. </w:t>
      </w:r>
    </w:p>
    <w:p w:rsidR="00F17880" w:rsidRDefault="00000000">
      <w:pPr>
        <w:jc w:val="both"/>
        <w:rPr>
          <w:rFonts w:ascii="Arial" w:hAnsi="Arial" w:cs="Arial"/>
          <w:sz w:val="24"/>
          <w:szCs w:val="24"/>
        </w:rPr>
      </w:pPr>
      <w:r>
        <w:rPr>
          <w:rFonts w:ascii="Arial" w:hAnsi="Arial" w:cs="Arial"/>
          <w:sz w:val="24"/>
          <w:szCs w:val="24"/>
          <w:shd w:val="clear" w:color="auto" w:fill="FFFFFF"/>
        </w:rPr>
        <w:t>Si la Russie comme tous les pays du monde a déploré l’acte terroriste en lui-même et ses retombées, elle n’a pas suivi les USA sous GEORGES BUSH, dans sa politique de vengeance qui a été d’aller en guerre contre l’Irak et de débusquer coûte que coûte OUSSAMA BEN LADEN.</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6 - La problématique des HACKEURS</w:t>
      </w:r>
    </w:p>
    <w:p w:rsidR="00F17880" w:rsidRDefault="00F17880">
      <w:pPr>
        <w:jc w:val="both"/>
        <w:rPr>
          <w:rFonts w:ascii="Arial" w:hAnsi="Arial" w:cs="Arial"/>
          <w:sz w:val="24"/>
          <w:szCs w:val="24"/>
          <w:shd w:val="clear" w:color="auto" w:fill="FFFFFF"/>
        </w:rPr>
      </w:pPr>
    </w:p>
    <w:p w:rsidR="00F17880" w:rsidRDefault="00000000">
      <w:pPr>
        <w:jc w:val="both"/>
        <w:rPr>
          <w:rFonts w:ascii="Arial" w:hAnsi="Arial" w:cs="Arial"/>
          <w:sz w:val="24"/>
          <w:szCs w:val="24"/>
        </w:rPr>
      </w:pPr>
      <w:r>
        <w:rPr>
          <w:rFonts w:ascii="Arial" w:hAnsi="Arial" w:cs="Arial"/>
          <w:sz w:val="24"/>
          <w:szCs w:val="24"/>
          <w:shd w:val="clear" w:color="auto" w:fill="FFFFFF"/>
        </w:rPr>
        <w:t>En </w:t>
      </w:r>
      <w:hyperlink r:id="rId21" w:tooltip="Sécurité informatique" w:history="1">
        <w:r>
          <w:rPr>
            <w:rStyle w:val="Lienhypertexte"/>
            <w:rFonts w:ascii="Arial" w:hAnsi="Arial" w:cs="Arial"/>
            <w:color w:val="auto"/>
            <w:sz w:val="24"/>
            <w:szCs w:val="24"/>
            <w:u w:val="none"/>
            <w:shd w:val="clear" w:color="auto" w:fill="FFFFFF"/>
          </w:rPr>
          <w:t>sécurité informatique</w:t>
        </w:r>
      </w:hyperlink>
      <w:r>
        <w:rPr>
          <w:rFonts w:ascii="Arial" w:hAnsi="Arial" w:cs="Arial"/>
          <w:sz w:val="24"/>
          <w:szCs w:val="24"/>
          <w:shd w:val="clear" w:color="auto" w:fill="FFFFFF"/>
        </w:rPr>
        <w:t>, un </w:t>
      </w:r>
      <w:r>
        <w:rPr>
          <w:rStyle w:val="lang-en"/>
          <w:rFonts w:ascii="Arial" w:hAnsi="Arial" w:cs="Arial"/>
          <w:bCs/>
          <w:iCs/>
          <w:sz w:val="24"/>
          <w:szCs w:val="24"/>
          <w:shd w:val="clear" w:color="auto" w:fill="FFFFFF"/>
        </w:rPr>
        <w:t>hacker</w:t>
      </w:r>
      <w:r>
        <w:rPr>
          <w:rFonts w:ascii="Arial" w:hAnsi="Arial" w:cs="Arial"/>
          <w:sz w:val="24"/>
          <w:szCs w:val="24"/>
          <w:shd w:val="clear" w:color="auto" w:fill="FFFFFF"/>
        </w:rPr>
        <w:t>, </w:t>
      </w:r>
      <w:hyperlink r:id="rId22" w:tooltip="Francisation" w:history="1">
        <w:r>
          <w:rPr>
            <w:rStyle w:val="Lienhypertexte"/>
            <w:rFonts w:ascii="Arial" w:hAnsi="Arial" w:cs="Arial"/>
            <w:color w:val="auto"/>
            <w:sz w:val="24"/>
            <w:szCs w:val="24"/>
            <w:u w:val="none"/>
            <w:shd w:val="clear" w:color="auto" w:fill="FFFFFF"/>
          </w:rPr>
          <w:t>francisé</w:t>
        </w:r>
      </w:hyperlink>
      <w:r>
        <w:rPr>
          <w:rFonts w:ascii="Arial" w:hAnsi="Arial" w:cs="Arial"/>
          <w:sz w:val="24"/>
          <w:szCs w:val="24"/>
          <w:shd w:val="clear" w:color="auto" w:fill="FFFFFF"/>
        </w:rPr>
        <w:t> </w:t>
      </w:r>
      <w:r>
        <w:rPr>
          <w:rFonts w:ascii="Arial" w:hAnsi="Arial" w:cs="Arial"/>
          <w:bCs/>
          <w:sz w:val="24"/>
          <w:szCs w:val="24"/>
          <w:shd w:val="clear" w:color="auto" w:fill="FFFFFF"/>
        </w:rPr>
        <w:t>hackeur</w:t>
      </w:r>
      <w:r>
        <w:rPr>
          <w:rFonts w:ascii="Arial" w:hAnsi="Arial" w:cs="Arial"/>
          <w:sz w:val="24"/>
          <w:szCs w:val="24"/>
          <w:shd w:val="clear" w:color="auto" w:fill="FFFFFF"/>
        </w:rPr>
        <w:t> ou </w:t>
      </w:r>
      <w:r>
        <w:rPr>
          <w:rFonts w:ascii="Arial" w:hAnsi="Arial" w:cs="Arial"/>
          <w:bCs/>
          <w:sz w:val="24"/>
          <w:szCs w:val="24"/>
          <w:shd w:val="clear" w:color="auto" w:fill="FFFFFF"/>
        </w:rPr>
        <w:t>hackeuse</w:t>
      </w:r>
      <w:r>
        <w:rPr>
          <w:rFonts w:ascii="Arial" w:hAnsi="Arial" w:cs="Arial"/>
          <w:sz w:val="24"/>
          <w:szCs w:val="24"/>
          <w:shd w:val="clear" w:color="auto" w:fill="FFFFFF"/>
        </w:rPr>
        <w:t>, est un </w:t>
      </w:r>
      <w:hyperlink r:id="rId23" w:tooltip="Spécialiste" w:history="1">
        <w:r>
          <w:rPr>
            <w:rStyle w:val="Lienhypertexte"/>
            <w:rFonts w:ascii="Arial" w:hAnsi="Arial" w:cs="Arial"/>
            <w:color w:val="auto"/>
            <w:sz w:val="24"/>
            <w:szCs w:val="24"/>
            <w:u w:val="none"/>
            <w:shd w:val="clear" w:color="auto" w:fill="FFFFFF"/>
          </w:rPr>
          <w:t>spécialiste</w:t>
        </w:r>
      </w:hyperlink>
      <w:r>
        <w:rPr>
          <w:rFonts w:ascii="Arial" w:hAnsi="Arial" w:cs="Arial"/>
          <w:sz w:val="24"/>
          <w:szCs w:val="24"/>
          <w:shd w:val="clear" w:color="auto" w:fill="FFFFFF"/>
        </w:rPr>
        <w:t> d'</w:t>
      </w:r>
      <w:hyperlink r:id="rId24" w:tooltip="Informatique" w:history="1">
        <w:r>
          <w:rPr>
            <w:rStyle w:val="Lienhypertexte"/>
            <w:rFonts w:ascii="Arial" w:hAnsi="Arial" w:cs="Arial"/>
            <w:color w:val="auto"/>
            <w:sz w:val="24"/>
            <w:szCs w:val="24"/>
            <w:u w:val="none"/>
            <w:shd w:val="clear" w:color="auto" w:fill="FFFFFF"/>
          </w:rPr>
          <w:t>informatique</w:t>
        </w:r>
      </w:hyperlink>
      <w:r>
        <w:rPr>
          <w:rFonts w:ascii="Arial" w:hAnsi="Arial" w:cs="Arial"/>
          <w:sz w:val="24"/>
          <w:szCs w:val="24"/>
          <w:shd w:val="clear" w:color="auto" w:fill="FFFFFF"/>
        </w:rPr>
        <w:t>, qui recherche les moyens de contourner les protections </w:t>
      </w:r>
      <w:hyperlink r:id="rId25" w:tooltip="Logiciel" w:history="1">
        <w:r>
          <w:rPr>
            <w:rStyle w:val="Lienhypertexte"/>
            <w:rFonts w:ascii="Arial" w:hAnsi="Arial" w:cs="Arial"/>
            <w:color w:val="auto"/>
            <w:sz w:val="24"/>
            <w:szCs w:val="24"/>
            <w:u w:val="none"/>
            <w:shd w:val="clear" w:color="auto" w:fill="FFFFFF"/>
          </w:rPr>
          <w:t>logicielles</w:t>
        </w:r>
      </w:hyperlink>
      <w:r>
        <w:rPr>
          <w:rFonts w:ascii="Arial" w:hAnsi="Arial" w:cs="Arial"/>
          <w:sz w:val="24"/>
          <w:szCs w:val="24"/>
          <w:shd w:val="clear" w:color="auto" w:fill="FFFFFF"/>
        </w:rPr>
        <w:t> et </w:t>
      </w:r>
      <w:hyperlink r:id="rId26" w:tooltip="Matériel informatique" w:history="1">
        <w:r>
          <w:rPr>
            <w:rStyle w:val="Lienhypertexte"/>
            <w:rFonts w:ascii="Arial" w:hAnsi="Arial" w:cs="Arial"/>
            <w:color w:val="auto"/>
            <w:sz w:val="24"/>
            <w:szCs w:val="24"/>
            <w:u w:val="none"/>
            <w:shd w:val="clear" w:color="auto" w:fill="FFFFFF"/>
          </w:rPr>
          <w:t>matérielles</w:t>
        </w:r>
      </w:hyperlink>
      <w:r>
        <w:rPr>
          <w:rFonts w:ascii="Arial" w:hAnsi="Arial" w:cs="Arial"/>
          <w:sz w:val="24"/>
          <w:szCs w:val="24"/>
          <w:shd w:val="clear" w:color="auto" w:fill="FFFFFF"/>
        </w:rPr>
        <w:t>. Il agit soit par curiosité, en recherche de gloire, soit par conscience politique ou bien contre rémunération</w:t>
      </w:r>
      <w:r>
        <w:rPr>
          <w:rFonts w:ascii="Arial" w:hAnsi="Arial" w:cs="Arial"/>
          <w:sz w:val="24"/>
          <w:szCs w:val="24"/>
        </w:rPr>
        <w:t xml:space="preserve">. </w:t>
      </w:r>
    </w:p>
    <w:p w:rsidR="00F17880" w:rsidRDefault="00000000">
      <w:pPr>
        <w:jc w:val="both"/>
        <w:rPr>
          <w:rFonts w:ascii="Arial" w:hAnsi="Arial" w:cs="Arial"/>
          <w:sz w:val="24"/>
          <w:szCs w:val="24"/>
        </w:rPr>
      </w:pPr>
      <w:r>
        <w:rPr>
          <w:rFonts w:ascii="Arial" w:hAnsi="Arial" w:cs="Arial"/>
          <w:sz w:val="24"/>
          <w:szCs w:val="24"/>
        </w:rPr>
        <w:t>« Hacker » revient donc à créer, analyser, modifier des programmes informatiques en vue ; soit, de les améliorer, ou d’y apporter de nouvelles fonctionnalités ; soit, d’exploiter les faiblesses d’un système de données en vue de le pirater. Ainsi étalé nous sommes en présence d’un bon et mauvais hacking.</w:t>
      </w:r>
    </w:p>
    <w:p w:rsidR="00F17880" w:rsidRDefault="00000000">
      <w:pPr>
        <w:jc w:val="both"/>
        <w:rPr>
          <w:rFonts w:ascii="Arial" w:hAnsi="Arial" w:cs="Arial"/>
          <w:sz w:val="24"/>
          <w:szCs w:val="24"/>
        </w:rPr>
      </w:pPr>
      <w:r>
        <w:rPr>
          <w:rFonts w:ascii="Arial" w:hAnsi="Arial" w:cs="Arial"/>
          <w:sz w:val="24"/>
          <w:szCs w:val="24"/>
        </w:rPr>
        <w:t xml:space="preserve">Le « White Hat » est celui qui lutte pour une libre communication. Il travaille pour le bon hacking, le hack originel. Il est un savant mélange entre le jeu, le défi et la fierté. Le « Black Hat », lui travaille au noir. Il s’illustre dans l’espionnage, l’escroquerie le vandalisme etc. Entre les deux il y a le « Grey Hat » qui se donne les moyens d’infiltrer un système sans autorisation, sans pour autant l’utiliser à des fins négatives. </w:t>
      </w:r>
    </w:p>
    <w:p w:rsidR="00F17880" w:rsidRDefault="00000000">
      <w:pPr>
        <w:jc w:val="both"/>
        <w:rPr>
          <w:rFonts w:ascii="Arial" w:hAnsi="Arial" w:cs="Arial"/>
          <w:sz w:val="24"/>
          <w:szCs w:val="24"/>
        </w:rPr>
      </w:pPr>
      <w:r>
        <w:rPr>
          <w:rFonts w:ascii="Arial" w:hAnsi="Arial" w:cs="Arial"/>
          <w:sz w:val="24"/>
          <w:szCs w:val="24"/>
        </w:rPr>
        <w:t xml:space="preserve">Certains penseurs enferment ces différentes formes </w:t>
      </w:r>
      <w:proofErr w:type="gramStart"/>
      <w:r>
        <w:rPr>
          <w:rFonts w:ascii="Arial" w:hAnsi="Arial" w:cs="Arial"/>
          <w:sz w:val="24"/>
          <w:szCs w:val="24"/>
        </w:rPr>
        <w:t>de hacking</w:t>
      </w:r>
      <w:proofErr w:type="gramEnd"/>
      <w:r>
        <w:rPr>
          <w:rFonts w:ascii="Arial" w:hAnsi="Arial" w:cs="Arial"/>
          <w:sz w:val="24"/>
          <w:szCs w:val="24"/>
        </w:rPr>
        <w:t xml:space="preserve"> dans des intervalles de temps.</w:t>
      </w:r>
    </w:p>
    <w:p w:rsidR="00F17880" w:rsidRDefault="00000000">
      <w:pPr>
        <w:jc w:val="both"/>
        <w:rPr>
          <w:rFonts w:ascii="Arial" w:hAnsi="Arial" w:cs="Arial"/>
          <w:sz w:val="24"/>
          <w:szCs w:val="24"/>
        </w:rPr>
      </w:pPr>
      <w:r>
        <w:rPr>
          <w:rFonts w:ascii="Arial" w:hAnsi="Arial" w:cs="Arial"/>
          <w:sz w:val="24"/>
          <w:szCs w:val="24"/>
        </w:rPr>
        <w:t xml:space="preserve">Mais encore, dans le cadre de notre étude, il s’agit de montrer la pesanteur du droit face au phénomène </w:t>
      </w:r>
      <w:proofErr w:type="gramStart"/>
      <w:r>
        <w:rPr>
          <w:rFonts w:ascii="Arial" w:hAnsi="Arial" w:cs="Arial"/>
          <w:sz w:val="24"/>
          <w:szCs w:val="24"/>
        </w:rPr>
        <w:t>du hacking</w:t>
      </w:r>
      <w:proofErr w:type="gramEnd"/>
      <w:r>
        <w:rPr>
          <w:rStyle w:val="Appelnotedebasdep"/>
          <w:rFonts w:ascii="Arial" w:hAnsi="Arial" w:cs="Arial"/>
          <w:sz w:val="24"/>
          <w:szCs w:val="24"/>
        </w:rPr>
        <w:footnoteReference w:id="68"/>
      </w:r>
      <w:r>
        <w:rPr>
          <w:rFonts w:ascii="Arial" w:hAnsi="Arial" w:cs="Arial"/>
          <w:sz w:val="24"/>
          <w:szCs w:val="24"/>
        </w:rPr>
        <w:t xml:space="preserve">. Selon que </w:t>
      </w:r>
      <w:proofErr w:type="gramStart"/>
      <w:r>
        <w:rPr>
          <w:rFonts w:ascii="Arial" w:hAnsi="Arial" w:cs="Arial"/>
          <w:sz w:val="24"/>
          <w:szCs w:val="24"/>
        </w:rPr>
        <w:t>le hacking</w:t>
      </w:r>
      <w:proofErr w:type="gramEnd"/>
      <w:r>
        <w:rPr>
          <w:rFonts w:ascii="Arial" w:hAnsi="Arial" w:cs="Arial"/>
          <w:sz w:val="24"/>
          <w:szCs w:val="24"/>
        </w:rPr>
        <w:t xml:space="preserve"> est constaté sous nos tropiques ou en occident, la prise en charge est différente. L’étude établira subséquemment un parallèle entre les deux, tout en présentant les insuffisances de chacune et faisant des propositions susceptibles d’améliorer les choses.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lastRenderedPageBreak/>
        <w:t>Thème 7 - La 3eme guerre mondiale : le conflit Irano-Américain</w:t>
      </w:r>
    </w:p>
    <w:p w:rsidR="00F17880" w:rsidRDefault="00F17880">
      <w:pPr>
        <w:jc w:val="both"/>
        <w:rPr>
          <w:rFonts w:ascii="Arial" w:hAnsi="Arial" w:cs="Arial"/>
          <w:sz w:val="24"/>
          <w:szCs w:val="24"/>
          <w:shd w:val="clear" w:color="auto" w:fill="FFFFFF"/>
        </w:rPr>
      </w:pP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Les relations entre les États-Unis d'Amérique et la République islamique d'Iran existent depuis que le chah de Perse a officiellement envoyé son premier ambassadeur</w:t>
      </w:r>
      <w:r>
        <w:rPr>
          <w:rStyle w:val="Appelnotedebasdep"/>
          <w:rFonts w:ascii="Arial" w:hAnsi="Arial" w:cs="Arial"/>
          <w:color w:val="000000"/>
          <w:sz w:val="24"/>
          <w:szCs w:val="24"/>
        </w:rPr>
        <w:footnoteReference w:id="69"/>
      </w:r>
      <w:r>
        <w:rPr>
          <w:rFonts w:ascii="Arial" w:hAnsi="Arial" w:cs="Arial"/>
          <w:color w:val="000000"/>
          <w:sz w:val="24"/>
          <w:szCs w:val="24"/>
        </w:rPr>
        <w:t xml:space="preserve">, à Washington D.C. à la fin du XIXe siècle. Les États-Unis paraissent alors aux yeux du gouvernement iranien, très méfiant envers les intérêts coloniaux britanniques et russes pendant le Grand Jeu, comme une puissance étrangère plus neutre. Au cours des années qui suivront la relation entre ces deux nations ne fera que s’empirer. </w:t>
      </w:r>
    </w:p>
    <w:p w:rsidR="00F17880" w:rsidRDefault="00000000">
      <w:pPr>
        <w:jc w:val="both"/>
        <w:rPr>
          <w:rFonts w:ascii="Arial" w:hAnsi="Arial" w:cs="Arial"/>
          <w:sz w:val="24"/>
          <w:szCs w:val="24"/>
          <w:shd w:val="clear" w:color="auto" w:fill="FFFFFF"/>
        </w:rPr>
      </w:pPr>
      <w:r>
        <w:rPr>
          <w:rFonts w:ascii="Arial" w:hAnsi="Arial" w:cs="Arial"/>
          <w:sz w:val="24"/>
          <w:szCs w:val="24"/>
          <w:shd w:val="clear" w:color="auto" w:fill="FFFFFF"/>
        </w:rPr>
        <w:t>Un regard averti, avec une lecture au-delà des époques</w:t>
      </w:r>
      <w:r w:rsidR="000C41FC">
        <w:rPr>
          <w:rFonts w:ascii="Arial" w:hAnsi="Arial" w:cs="Arial"/>
          <w:sz w:val="24"/>
          <w:szCs w:val="24"/>
          <w:shd w:val="clear" w:color="auto" w:fill="FFFFFF"/>
        </w:rPr>
        <w:t>,</w:t>
      </w:r>
      <w:r>
        <w:rPr>
          <w:rFonts w:ascii="Arial" w:hAnsi="Arial" w:cs="Arial"/>
          <w:sz w:val="24"/>
          <w:szCs w:val="24"/>
          <w:shd w:val="clear" w:color="auto" w:fill="FFFFFF"/>
        </w:rPr>
        <w:t xml:space="preserve"> permet de faire ressortir une logique, en conjuguant l’histoire aux circonstances actuelles, qui n’augure rien de rassurant.</w:t>
      </w:r>
    </w:p>
    <w:p w:rsidR="00F17880" w:rsidRDefault="00000000">
      <w:pPr>
        <w:jc w:val="both"/>
        <w:rPr>
          <w:rFonts w:ascii="Arial" w:hAnsi="Arial" w:cs="Arial"/>
          <w:sz w:val="24"/>
          <w:szCs w:val="24"/>
          <w:shd w:val="clear" w:color="auto" w:fill="FFFFFF"/>
        </w:rPr>
      </w:pPr>
      <w:r>
        <w:rPr>
          <w:rFonts w:ascii="Arial" w:hAnsi="Arial" w:cs="Arial"/>
          <w:sz w:val="24"/>
          <w:szCs w:val="24"/>
          <w:shd w:val="clear" w:color="auto" w:fill="FFFFFF"/>
        </w:rPr>
        <w:t>En effet, ce conflit irano-américain permet de se remémorer les précédentes guerres</w:t>
      </w:r>
      <w:r>
        <w:rPr>
          <w:rStyle w:val="Appelnotedebasdep"/>
          <w:rFonts w:ascii="Arial" w:hAnsi="Arial" w:cs="Arial"/>
          <w:sz w:val="24"/>
          <w:szCs w:val="24"/>
          <w:shd w:val="clear" w:color="auto" w:fill="FFFFFF"/>
        </w:rPr>
        <w:footnoteReference w:id="70"/>
      </w:r>
      <w:r>
        <w:rPr>
          <w:rFonts w:ascii="Arial" w:hAnsi="Arial" w:cs="Arial"/>
          <w:sz w:val="24"/>
          <w:szCs w:val="24"/>
          <w:shd w:val="clear" w:color="auto" w:fill="FFFFFF"/>
        </w:rPr>
        <w:t xml:space="preserve"> qui ont mis aux prises deux blocs forts : l’un piloté par les USA et l’autre par l’ex URSS. Cette réalité des blocs s’est transposée au fil du temps, avec des acteurs différents mais avec indéniablement les mêmes maitres de jeux ; </w:t>
      </w:r>
      <w:r>
        <w:rPr>
          <w:rFonts w:ascii="Arial" w:hAnsi="Arial" w:cs="Arial"/>
          <w:sz w:val="24"/>
          <w:szCs w:val="24"/>
          <w:shd w:val="clear" w:color="auto" w:fill="FFFFFF"/>
        </w:rPr>
        <w:tab/>
        <w:t>au travers de :</w:t>
      </w:r>
    </w:p>
    <w:p w:rsidR="000C41FC" w:rsidRDefault="000C41FC">
      <w:pPr>
        <w:jc w:val="both"/>
        <w:rPr>
          <w:rFonts w:ascii="Arial" w:hAnsi="Arial" w:cs="Arial"/>
          <w:sz w:val="24"/>
          <w:szCs w:val="24"/>
          <w:shd w:val="clear" w:color="auto" w:fill="FFFFFF"/>
        </w:rPr>
      </w:pPr>
    </w:p>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shd w:val="clear" w:color="auto" w:fill="FFFFFF"/>
        </w:rPr>
        <w:t>LE CONFLIT ISRAELO PALESTINIEN</w:t>
      </w:r>
    </w:p>
    <w:p w:rsidR="00F17880" w:rsidRDefault="00000000">
      <w:pPr>
        <w:jc w:val="both"/>
        <w:rPr>
          <w:rFonts w:ascii="Arial" w:hAnsi="Arial" w:cs="Arial"/>
          <w:sz w:val="24"/>
          <w:szCs w:val="24"/>
        </w:rPr>
      </w:pPr>
      <w:r>
        <w:rPr>
          <w:rFonts w:ascii="Arial" w:hAnsi="Arial" w:cs="Arial"/>
          <w:sz w:val="24"/>
          <w:szCs w:val="24"/>
        </w:rPr>
        <w:t>Ce conflit met indubitablement en lumière la volonté des USA d’asseoir leur suprématie au travers du monde. Profitant de la mort de l’URSS et de toutes ses implications, les USA dictent leur volonté dans la politique du Moyen orient. Leur partie pris est indéniable et tous les autres subissent. Aucun n’a de mot à dire. La Palestine perd de plus en plus de terrain.</w:t>
      </w:r>
    </w:p>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shd w:val="clear" w:color="auto" w:fill="FFFFFF"/>
        </w:rPr>
        <w:t>LE PROBLEME DU TERRORISME</w:t>
      </w:r>
    </w:p>
    <w:p w:rsidR="00F17880" w:rsidRDefault="00000000">
      <w:pPr>
        <w:jc w:val="both"/>
        <w:rPr>
          <w:rFonts w:ascii="Arial" w:hAnsi="Arial" w:cs="Arial"/>
          <w:sz w:val="24"/>
          <w:szCs w:val="24"/>
        </w:rPr>
      </w:pPr>
      <w:bookmarkStart w:id="81" w:name="_Hlk95511114"/>
      <w:r>
        <w:rPr>
          <w:rFonts w:ascii="Arial" w:hAnsi="Arial" w:cs="Arial"/>
          <w:sz w:val="24"/>
          <w:szCs w:val="24"/>
          <w:shd w:val="clear" w:color="auto" w:fill="FFFFFF"/>
        </w:rPr>
        <w:t>Il s’est agi d’abord de la destruction des célèbres tours américaines, revendiquées par AL QAIDA d’OUSSAMA BEN LADEN. Si la Russie comme tous les pays du monde a déploré l’acte terroriste en lui-même et ses retombées, elle n’a pas suivi les USA sous GEORGES BUSH, dans sa politique de vengeance qui a été d’aller en guerre contre l’Irak et de débusquer coute que coute OUSSAMA BEN LADEN.</w:t>
      </w:r>
    </w:p>
    <w:bookmarkEnd w:id="81"/>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shd w:val="clear" w:color="auto" w:fill="FFFFFF"/>
        </w:rPr>
        <w:t>L’AFFAIRE SNOWDEN</w:t>
      </w:r>
    </w:p>
    <w:p w:rsidR="00F17880" w:rsidRDefault="00000000">
      <w:pPr>
        <w:jc w:val="both"/>
        <w:rPr>
          <w:rFonts w:ascii="Arial" w:hAnsi="Arial" w:cs="Arial"/>
          <w:sz w:val="24"/>
          <w:szCs w:val="24"/>
        </w:rPr>
      </w:pPr>
      <w:r>
        <w:rPr>
          <w:rFonts w:ascii="Arial" w:hAnsi="Arial" w:cs="Arial"/>
          <w:sz w:val="24"/>
          <w:szCs w:val="24"/>
        </w:rPr>
        <w:t>Alors que tous les pays se sont offusqués du fait d’être mis sur écoute par les USA, sans pouvoir faire grand-chose</w:t>
      </w:r>
      <w:r>
        <w:rPr>
          <w:rStyle w:val="Appelnotedebasdep"/>
          <w:rFonts w:ascii="Arial" w:hAnsi="Arial" w:cs="Arial"/>
          <w:sz w:val="24"/>
          <w:szCs w:val="24"/>
        </w:rPr>
        <w:footnoteReference w:id="71"/>
      </w:r>
      <w:r>
        <w:rPr>
          <w:rFonts w:ascii="Arial" w:hAnsi="Arial" w:cs="Arial"/>
          <w:sz w:val="24"/>
          <w:szCs w:val="24"/>
        </w:rPr>
        <w:t xml:space="preserve">, la Russie a marqué un coup fort en accueillant le </w:t>
      </w:r>
      <w:r>
        <w:rPr>
          <w:rFonts w:ascii="Arial" w:hAnsi="Arial" w:cs="Arial"/>
          <w:sz w:val="24"/>
          <w:szCs w:val="24"/>
        </w:rPr>
        <w:lastRenderedPageBreak/>
        <w:t>traite américain</w:t>
      </w:r>
      <w:r w:rsidR="000C41FC">
        <w:rPr>
          <w:rFonts w:ascii="Arial" w:hAnsi="Arial" w:cs="Arial"/>
          <w:sz w:val="24"/>
          <w:szCs w:val="24"/>
        </w:rPr>
        <w:t>e</w:t>
      </w:r>
      <w:r>
        <w:rPr>
          <w:rFonts w:ascii="Arial" w:hAnsi="Arial" w:cs="Arial"/>
          <w:sz w:val="24"/>
          <w:szCs w:val="24"/>
        </w:rPr>
        <w:t> ; et pire, en lui octroyant la nationalité russe. Ainsi il fait un pied de nez à son ennemi, s’adjure les compétences de SNOWDEN, mais surtout se paie à vil prix toutes les informations secrètes que ce dernier aura glanées au fil du temps.</w:t>
      </w:r>
    </w:p>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rPr>
        <w:t>LA CONQUETE DE L’ESPACE</w:t>
      </w:r>
    </w:p>
    <w:p w:rsidR="00F17880" w:rsidRDefault="00000000">
      <w:pPr>
        <w:jc w:val="both"/>
        <w:rPr>
          <w:rFonts w:ascii="Arial" w:hAnsi="Arial" w:cs="Arial"/>
          <w:sz w:val="24"/>
          <w:szCs w:val="24"/>
        </w:rPr>
      </w:pPr>
      <w:r>
        <w:rPr>
          <w:rFonts w:ascii="Arial" w:hAnsi="Arial" w:cs="Arial"/>
          <w:sz w:val="24"/>
          <w:szCs w:val="24"/>
        </w:rPr>
        <w:t xml:space="preserve">Les USA et la RUSSIE se battent à qui mieux mieux, pour faire des découvertes certes, et donc faire montre de ses prouesses ; mais surtout circonscrire, gagner, établir leur territoire sur d’autres planètes.  </w:t>
      </w:r>
    </w:p>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rPr>
        <w:t>LA REDISTRIBUTION DE L’AFRIQUE</w:t>
      </w:r>
    </w:p>
    <w:p w:rsidR="00F17880" w:rsidRDefault="00000000">
      <w:pPr>
        <w:jc w:val="both"/>
        <w:rPr>
          <w:rFonts w:ascii="Arial" w:hAnsi="Arial" w:cs="Arial"/>
          <w:sz w:val="24"/>
          <w:szCs w:val="24"/>
        </w:rPr>
      </w:pPr>
      <w:r>
        <w:rPr>
          <w:rFonts w:ascii="Arial" w:hAnsi="Arial" w:cs="Arial"/>
          <w:sz w:val="24"/>
          <w:szCs w:val="24"/>
        </w:rPr>
        <w:t>Avec le nouveau vent d’affirmation de leur indépendance qui souffle sur les pays africains, la Russie se présente pour ces derniers comme la puissance économique, militaire capable de faire front au monopole, à la dictature des Etats Unis (au travers</w:t>
      </w:r>
      <w:bookmarkEnd w:id="80"/>
      <w:r>
        <w:rPr>
          <w:rFonts w:ascii="Arial" w:hAnsi="Arial" w:cs="Arial"/>
          <w:sz w:val="24"/>
          <w:szCs w:val="24"/>
        </w:rPr>
        <w:t xml:space="preserve"> des organisations internationales qui dictent à l’Afrique le code de conduite américain), de la France. </w:t>
      </w:r>
    </w:p>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rPr>
        <w:t>LE CORONAVIRUS EN CHINE</w:t>
      </w:r>
      <w:r>
        <w:rPr>
          <w:rStyle w:val="Appelnotedebasdep"/>
          <w:rFonts w:ascii="Arial" w:hAnsi="Arial" w:cs="Arial"/>
          <w:sz w:val="24"/>
          <w:szCs w:val="24"/>
        </w:rPr>
        <w:footnoteReference w:id="72"/>
      </w:r>
    </w:p>
    <w:p w:rsidR="00F17880" w:rsidRDefault="00000000">
      <w:pPr>
        <w:jc w:val="both"/>
        <w:rPr>
          <w:rFonts w:ascii="Arial" w:hAnsi="Arial" w:cs="Arial"/>
          <w:sz w:val="24"/>
          <w:szCs w:val="24"/>
        </w:rPr>
      </w:pPr>
      <w:r>
        <w:rPr>
          <w:rFonts w:ascii="Arial" w:hAnsi="Arial" w:cs="Arial"/>
          <w:sz w:val="24"/>
          <w:szCs w:val="24"/>
        </w:rPr>
        <w:t>Alors que l’OMS avait tiré la sonnette d’alarme, les USA semblait minimiser l’épidémie qui frappe WUHAN, à travers les dires de son président</w:t>
      </w:r>
      <w:r>
        <w:rPr>
          <w:rStyle w:val="Appelnotedebasdep"/>
          <w:rFonts w:ascii="Arial" w:hAnsi="Arial" w:cs="Arial"/>
          <w:sz w:val="24"/>
          <w:szCs w:val="24"/>
        </w:rPr>
        <w:footnoteReference w:id="73"/>
      </w:r>
      <w:r>
        <w:rPr>
          <w:rFonts w:ascii="Arial" w:hAnsi="Arial" w:cs="Arial"/>
          <w:sz w:val="24"/>
          <w:szCs w:val="24"/>
        </w:rPr>
        <w:t xml:space="preserve"> qui affirme, que l’épidémie se résorbera en avril</w:t>
      </w:r>
      <w:r>
        <w:rPr>
          <w:rStyle w:val="Appelnotedebasdep"/>
          <w:rFonts w:ascii="Arial" w:hAnsi="Arial" w:cs="Arial"/>
          <w:sz w:val="24"/>
          <w:szCs w:val="24"/>
        </w:rPr>
        <w:footnoteReference w:id="74"/>
      </w:r>
      <w:r>
        <w:rPr>
          <w:rFonts w:ascii="Arial" w:hAnsi="Arial" w:cs="Arial"/>
          <w:sz w:val="24"/>
          <w:szCs w:val="24"/>
        </w:rPr>
        <w:t xml:space="preserve">. </w:t>
      </w:r>
    </w:p>
    <w:p w:rsidR="00F17880" w:rsidRDefault="00000000">
      <w:pPr>
        <w:jc w:val="both"/>
        <w:rPr>
          <w:rFonts w:ascii="Arial" w:hAnsi="Arial" w:cs="Arial"/>
          <w:sz w:val="24"/>
          <w:szCs w:val="24"/>
        </w:rPr>
      </w:pPr>
      <w:r>
        <w:rPr>
          <w:rFonts w:ascii="Arial" w:hAnsi="Arial" w:cs="Arial"/>
          <w:sz w:val="24"/>
          <w:szCs w:val="24"/>
        </w:rPr>
        <w:t xml:space="preserve">Malheureusement le coronavirus a décimé la population dans toutes les contrées du monde. Elle continue encore à ce jour de faire des dégâts dans la population. </w:t>
      </w:r>
    </w:p>
    <w:p w:rsidR="00F17880" w:rsidRDefault="00000000">
      <w:pPr>
        <w:pStyle w:val="Paragraphedeliste"/>
        <w:numPr>
          <w:ilvl w:val="0"/>
          <w:numId w:val="24"/>
        </w:numPr>
        <w:jc w:val="both"/>
        <w:rPr>
          <w:rFonts w:ascii="Arial" w:hAnsi="Arial" w:cs="Arial"/>
          <w:sz w:val="24"/>
          <w:szCs w:val="24"/>
        </w:rPr>
      </w:pPr>
      <w:r>
        <w:rPr>
          <w:rFonts w:ascii="Arial" w:hAnsi="Arial" w:cs="Arial"/>
          <w:sz w:val="24"/>
          <w:szCs w:val="24"/>
          <w:shd w:val="clear" w:color="auto" w:fill="FFFFFF"/>
        </w:rPr>
        <w:t>LA MORT DU GENERAL QUASSEM SOLEIMANI</w:t>
      </w:r>
    </w:p>
    <w:p w:rsidR="00F17880" w:rsidRDefault="00000000">
      <w:pPr>
        <w:pStyle w:val="Default"/>
        <w:spacing w:after="200" w:line="276" w:lineRule="auto"/>
        <w:jc w:val="both"/>
      </w:pPr>
      <w:r>
        <w:t xml:space="preserve">Beaucoup l’ont affirmé, cet assassinat aurait été orchestré pour nous faire oublier le procès de destitution du président TRUMP. Il est facile de faire ce genre d'accusations mais, bien que les considérations de politique intérieure importent toujours - en particulier pendant une année électorale pour le président TRUMP - cette décision serait le produit de deux facteurs : l'opportunité et les circonstances.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 contexte semble être l'escalade des attaques contre les camps américains en Irak, ainsi que les vagues affirmations du Pentagone sur les futures attaques en cours. Et l'opportunité s'est présentée - une nouvelle démonstration de l'exactitude et de la portée du renseignement américain - qui, bien que loin d'être infaillible, est un facteur auquel les Iraniens devront faire face pour décider de toute réponse.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lastRenderedPageBreak/>
        <w:t>Au cours d'une année électorale, la principale préoccupation du président TRUMP est d'éviter la perte de vies américaines dans la région, consécutive, qui plus est à la non soumission de l’Iran au grand chef les USA</w:t>
      </w:r>
      <w:r>
        <w:rPr>
          <w:rStyle w:val="Appelnotedebasdep"/>
          <w:rFonts w:ascii="Arial" w:hAnsi="Arial" w:cs="Arial"/>
          <w:color w:val="000000"/>
          <w:sz w:val="24"/>
          <w:szCs w:val="24"/>
        </w:rPr>
        <w:footnoteReference w:id="75"/>
      </w:r>
      <w:r>
        <w:rPr>
          <w:rFonts w:ascii="Arial" w:hAnsi="Arial" w:cs="Arial"/>
          <w:color w:val="000000"/>
          <w:sz w:val="24"/>
          <w:szCs w:val="24"/>
        </w:rPr>
        <w:t xml:space="preserve">.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arguments avancés ne pèsent pas lourd et saurait légitimer l’acte des USA. Les États-Unis soutiennent en effet, que SOLEIMANI est responsable des attaques provoquées contre les forces américaines en Irak. Ces forces étaient là à la demande de l'actuel gouvernement irakien.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SOLEIMANI était un homme qui, selon Washington, avait déjà le sang de nombreux membres du personnel américain sur les mains. Pendant ce temps, l'organisation Al-Qods qu'il dirigeait était considérée par les États-Unis comme une organisation terroriste. Pour les Etats-Unis, son meurtre pourrait donc découler de ces évènements.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Mais le célèbre juriste international, le professeur MARY ELLEN O'CONNELL de la faculté de droit de Notre-Dame, a cette vision des implications juridiques :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"La légitime défense préventive n'est jamais une justification légale de l'assassinat. Rien ne l'est. La loi pertinente est la Charte des Nations Unies, qui définit la légitime défense comme un droit de répondre à une attaque armée réelle et significative", a-t-elle déclaré. "L'utilisation d'un drone pour tuer le général iranien QASEM SOLEIMANI à Bagdad ne répondait pas à une attaque armée contre les États-Unis. L'Iran n'a pas attaqué le territoire souverain des États-Unis", a-t-elle dit. "Dans ce cas, les États-Unis ont non seulement commis un meurtre extrajudiciaire, ils ont également mené une attaque illégale en Irak." </w:t>
      </w:r>
    </w:p>
    <w:p w:rsidR="00F17880" w:rsidRDefault="00F17880">
      <w:pPr>
        <w:autoSpaceDE w:val="0"/>
        <w:autoSpaceDN w:val="0"/>
        <w:adjustRightInd w:val="0"/>
        <w:spacing w:after="0" w:line="240" w:lineRule="auto"/>
        <w:rPr>
          <w:rFonts w:cs="Calibri"/>
          <w:color w:val="000000"/>
          <w:sz w:val="28"/>
          <w:szCs w:val="28"/>
        </w:rPr>
      </w:pP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Au-delà des vues exprimées par les représentants individuels, il est difficile de dire quelle est la position de l'ONU. Si l'on attend le point de vue du Conseil de sécurité de l'ONU, le risque est qu’il faut s'attendre à des divisions et il sera difficile de parvenir à un consensus.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Le secrétaire général ANTONIO GUTERRES s'est dit profondément préoccupé par la montée des tensions au Moyen-Orient. "C'est un moment où les dirigeants doivent faire preuve de la plus grande retenue. Le monde ne peut se permettre une nouvelle guerre dans le</w:t>
      </w:r>
      <w:r>
        <w:rPr>
          <w:rFonts w:ascii="Arial" w:hAnsi="Arial" w:cs="Arial"/>
          <w:sz w:val="24"/>
          <w:szCs w:val="24"/>
        </w:rPr>
        <w:t xml:space="preserve"> Golfe</w:t>
      </w:r>
      <w:r>
        <w:rPr>
          <w:rStyle w:val="Appelnotedebasdep"/>
          <w:rFonts w:ascii="Arial" w:hAnsi="Arial" w:cs="Arial"/>
          <w:sz w:val="24"/>
          <w:szCs w:val="24"/>
        </w:rPr>
        <w:footnoteReference w:id="76"/>
      </w:r>
      <w:r>
        <w:rPr>
          <w:rFonts w:ascii="Arial" w:hAnsi="Arial" w:cs="Arial"/>
          <w:sz w:val="24"/>
          <w:szCs w:val="24"/>
        </w:rPr>
        <w:t>", une guerre qui s’internationaliserait en raison des intérêts de nombreuses puissances</w:t>
      </w:r>
      <w:r>
        <w:rPr>
          <w:rStyle w:val="Appelnotedebasdep"/>
          <w:rFonts w:ascii="Arial" w:hAnsi="Arial" w:cs="Arial"/>
          <w:sz w:val="24"/>
          <w:szCs w:val="24"/>
        </w:rPr>
        <w:footnoteReference w:id="77"/>
      </w:r>
      <w:r>
        <w:rPr>
          <w:rFonts w:ascii="Arial" w:hAnsi="Arial" w:cs="Arial"/>
          <w:sz w:val="24"/>
          <w:szCs w:val="24"/>
        </w:rPr>
        <w:t xml:space="preserve"> dans le secteur ; et de l’engouement que motive ce conflit sur les réseaux sociaux.</w:t>
      </w:r>
    </w:p>
    <w:p w:rsidR="00F17880" w:rsidRDefault="00000000">
      <w:r>
        <w:rPr>
          <w:rFonts w:ascii="Arial" w:hAnsi="Arial" w:cs="Arial"/>
          <w:sz w:val="24"/>
          <w:szCs w:val="24"/>
          <w:shd w:val="clear" w:color="auto" w:fill="FFFFFF"/>
        </w:rPr>
        <w:t xml:space="preserve"> </w:t>
      </w:r>
    </w:p>
    <w:p w:rsidR="00F17880" w:rsidRDefault="00000000">
      <w:pPr>
        <w:pStyle w:val="Titre4"/>
        <w:jc w:val="center"/>
        <w:rPr>
          <w:sz w:val="28"/>
          <w:szCs w:val="28"/>
        </w:rPr>
      </w:pPr>
      <w:r>
        <w:rPr>
          <w:sz w:val="28"/>
          <w:szCs w:val="28"/>
        </w:rPr>
        <w:lastRenderedPageBreak/>
        <w:t>Thème 8 - Affaire BOLLORE en Afrique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Puissance économique française, BOLLORE, est un groupe qui s’est bâti un empire en Afrique. Il a une assise dans tous les pays, anciennes colonies françaises ; et ont une emprise sur la politique de ces Etats. </w:t>
      </w:r>
    </w:p>
    <w:p w:rsidR="00F17880" w:rsidRDefault="00000000">
      <w:pPr>
        <w:jc w:val="both"/>
        <w:rPr>
          <w:rFonts w:ascii="Arial" w:hAnsi="Arial" w:cs="Arial"/>
          <w:sz w:val="24"/>
          <w:szCs w:val="24"/>
        </w:rPr>
      </w:pPr>
      <w:r>
        <w:rPr>
          <w:rFonts w:ascii="Arial" w:hAnsi="Arial" w:cs="Arial"/>
          <w:sz w:val="24"/>
          <w:szCs w:val="24"/>
        </w:rPr>
        <w:t xml:space="preserve">Son assisse financière, lui donne le pouvoir de décision sur la vie de ces états, au travers de leur mainmise sur le politique, la situation sécuritaire. Il travaille à conserver un monopole sur ces derniers. Quand leur pion est vomi par le peuple, ou que ce dernier souhaite travailler un minimum pour ses pairs, le pays ploie sous des feux ardents, savamment crée et entretenu par la grande France. De nombreux pays en sont des preuves.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 xml:space="preserve">Thème 9 - Affaire AMADE OUREMI </w:t>
      </w:r>
    </w:p>
    <w:p w:rsidR="00F17880" w:rsidRDefault="00F17880">
      <w:pPr>
        <w:pStyle w:val="NormalWeb"/>
        <w:shd w:val="clear" w:color="auto" w:fill="FFFFFF"/>
        <w:spacing w:before="0" w:beforeAutospacing="0" w:afterLines="200" w:after="480" w:afterAutospacing="0" w:line="276" w:lineRule="auto"/>
        <w:jc w:val="both"/>
        <w:rPr>
          <w:rFonts w:ascii="Arial" w:hAnsi="Arial" w:cs="Arial"/>
        </w:rPr>
      </w:pPr>
    </w:p>
    <w:p w:rsidR="00F17880" w:rsidRDefault="00000000">
      <w:pPr>
        <w:pStyle w:val="NormalWeb"/>
        <w:shd w:val="clear" w:color="auto" w:fill="FFFFFF"/>
        <w:spacing w:before="0" w:beforeAutospacing="0" w:afterLines="200" w:after="480" w:afterAutospacing="0" w:line="276" w:lineRule="auto"/>
        <w:jc w:val="both"/>
        <w:rPr>
          <w:rFonts w:ascii="Arial" w:hAnsi="Arial" w:cs="Arial"/>
        </w:rPr>
      </w:pPr>
      <w:r>
        <w:rPr>
          <w:rFonts w:ascii="Arial" w:hAnsi="Arial" w:cs="Arial"/>
        </w:rPr>
        <w:t>L'</w:t>
      </w:r>
      <w:r>
        <w:rPr>
          <w:rFonts w:ascii="Arial" w:hAnsi="Arial" w:cs="Arial"/>
          <w:bCs/>
        </w:rPr>
        <w:t>affaire AMADE OUREMI</w:t>
      </w:r>
      <w:r>
        <w:rPr>
          <w:rFonts w:ascii="Arial" w:hAnsi="Arial" w:cs="Arial"/>
        </w:rPr>
        <w:t xml:space="preserve"> est une affaire qui s’inscrit comme une réponse ; du moins une tentative, à la volonté de la CPI pendant le procès des célèbres LG et BG, de voir comparaitre la partie adverse dans ce célèbre procès. </w:t>
      </w:r>
    </w:p>
    <w:p w:rsidR="00F17880" w:rsidRDefault="00F17880">
      <w:pPr>
        <w:pStyle w:val="NormalWeb"/>
        <w:shd w:val="clear" w:color="auto" w:fill="FFFFFF"/>
        <w:spacing w:before="0" w:beforeAutospacing="0" w:afterLines="200" w:after="480" w:afterAutospacing="0" w:line="276" w:lineRule="auto"/>
        <w:jc w:val="both"/>
        <w:rPr>
          <w:rFonts w:ascii="Arial" w:hAnsi="Arial" w:cs="Arial"/>
        </w:rPr>
      </w:pPr>
    </w:p>
    <w:p w:rsidR="00F17880" w:rsidRDefault="00000000">
      <w:pPr>
        <w:pStyle w:val="Titre3"/>
        <w:jc w:val="center"/>
        <w:rPr>
          <w:sz w:val="32"/>
          <w:szCs w:val="32"/>
        </w:rPr>
      </w:pPr>
      <w:bookmarkStart w:id="82" w:name="_Toc129419442"/>
      <w:r>
        <w:rPr>
          <w:sz w:val="32"/>
          <w:szCs w:val="32"/>
        </w:rPr>
        <w:t>2eme Partie : LES TICS</w:t>
      </w:r>
      <w:bookmarkEnd w:id="82"/>
    </w:p>
    <w:p w:rsidR="00F17880" w:rsidRDefault="00F17880"/>
    <w:p w:rsidR="00F17880" w:rsidRDefault="00000000">
      <w:pPr>
        <w:pStyle w:val="Titre4"/>
        <w:jc w:val="center"/>
        <w:rPr>
          <w:sz w:val="28"/>
          <w:szCs w:val="28"/>
        </w:rPr>
      </w:pPr>
      <w:r>
        <w:rPr>
          <w:sz w:val="28"/>
          <w:szCs w:val="28"/>
        </w:rPr>
        <w:t>Thème 1 - Ordonnancement des TICS dans le milieu OHADA : inexistence ou mutisme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Il s’agit ici de s’interroger sur la problématique de l’inexistence ou du mutisme du droit des TIC dans la zone OHADA. </w:t>
      </w:r>
    </w:p>
    <w:p w:rsidR="00F17880" w:rsidRDefault="00000000">
      <w:pPr>
        <w:jc w:val="both"/>
        <w:rPr>
          <w:rFonts w:ascii="Arial" w:hAnsi="Arial" w:cs="Arial"/>
          <w:sz w:val="24"/>
          <w:szCs w:val="24"/>
        </w:rPr>
      </w:pPr>
      <w:r>
        <w:rPr>
          <w:rFonts w:ascii="Arial" w:hAnsi="Arial" w:cs="Arial"/>
          <w:sz w:val="24"/>
          <w:szCs w:val="24"/>
        </w:rPr>
        <w:t>Inexistence et mutisme ne traduise pas nécessairement la même idée. Il est bien de renseigner que le droit des TIC ici tiendra compte de la zone OHADA. Dire que le droit des TICS n’existe pas, revient à lui denier toute existence sur le territoire OHADA. A contrario, le mutisme reconnait l’existence d’un droit des Tics</w:t>
      </w:r>
      <w:r>
        <w:rPr>
          <w:rStyle w:val="Appelnotedebasdep"/>
          <w:rFonts w:ascii="Arial" w:hAnsi="Arial" w:cs="Arial"/>
          <w:sz w:val="24"/>
          <w:szCs w:val="24"/>
        </w:rPr>
        <w:footnoteReference w:id="78"/>
      </w:r>
      <w:r>
        <w:rPr>
          <w:rFonts w:ascii="Arial" w:hAnsi="Arial" w:cs="Arial"/>
          <w:sz w:val="24"/>
          <w:szCs w:val="24"/>
        </w:rPr>
        <w:t xml:space="preserve"> sans pour autant qu’une législation dans la matière ait été pensée.  </w:t>
      </w:r>
    </w:p>
    <w:p w:rsidR="00F17880" w:rsidRDefault="00000000">
      <w:pPr>
        <w:jc w:val="both"/>
        <w:rPr>
          <w:rFonts w:ascii="Arial" w:hAnsi="Arial" w:cs="Arial"/>
          <w:sz w:val="24"/>
          <w:szCs w:val="24"/>
        </w:rPr>
      </w:pPr>
      <w:r>
        <w:rPr>
          <w:rFonts w:ascii="Arial" w:hAnsi="Arial" w:cs="Arial"/>
          <w:sz w:val="24"/>
          <w:szCs w:val="24"/>
        </w:rPr>
        <w:lastRenderedPageBreak/>
        <w:t>En réalité, les textes dans divers domaines paraissent assez silencieux dans le domaine de la technologie et de la communication. La jurisprudence dans ces cas est assez vivante ; la doctrine aussi</w:t>
      </w:r>
      <w:r>
        <w:rPr>
          <w:rStyle w:val="Appelnotedebasdep"/>
          <w:rFonts w:ascii="Arial" w:hAnsi="Arial" w:cs="Arial"/>
          <w:sz w:val="24"/>
          <w:szCs w:val="24"/>
        </w:rPr>
        <w:footnoteReference w:id="79"/>
      </w:r>
      <w:r>
        <w:rPr>
          <w:rFonts w:ascii="Arial" w:hAnsi="Arial" w:cs="Arial"/>
          <w:sz w:val="24"/>
          <w:szCs w:val="24"/>
        </w:rPr>
        <w:t xml:space="preserve">.  </w:t>
      </w:r>
    </w:p>
    <w:p w:rsidR="00F17880" w:rsidRDefault="00000000">
      <w:pPr>
        <w:jc w:val="both"/>
        <w:rPr>
          <w:rFonts w:ascii="Arial" w:hAnsi="Arial" w:cs="Arial"/>
          <w:sz w:val="24"/>
          <w:szCs w:val="24"/>
        </w:rPr>
      </w:pPr>
      <w:r>
        <w:rPr>
          <w:rFonts w:ascii="Arial" w:hAnsi="Arial" w:cs="Arial"/>
          <w:sz w:val="24"/>
          <w:szCs w:val="24"/>
        </w:rPr>
        <w:t>Nous pouvons croire que le législateur se donne les moyens de sortir de cette situation</w:t>
      </w:r>
      <w:r>
        <w:rPr>
          <w:rStyle w:val="Appelnotedebasdep"/>
          <w:rFonts w:ascii="Arial" w:hAnsi="Arial" w:cs="Arial"/>
          <w:sz w:val="24"/>
          <w:szCs w:val="24"/>
        </w:rPr>
        <w:footnoteReference w:id="80"/>
      </w:r>
      <w:r>
        <w:rPr>
          <w:rFonts w:ascii="Arial" w:hAnsi="Arial" w:cs="Arial"/>
          <w:sz w:val="24"/>
          <w:szCs w:val="24"/>
        </w:rPr>
        <w:t xml:space="preserve"> d’inexistence et de mutisme pour pouvoir créer un droit des tics à part entière.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2 - Liberté, sécurité</w:t>
      </w:r>
      <w:r>
        <w:rPr>
          <w:rStyle w:val="Appelnotedebasdep"/>
          <w:rFonts w:ascii="Arial" w:hAnsi="Arial" w:cs="Arial"/>
          <w:b/>
          <w:sz w:val="28"/>
          <w:szCs w:val="28"/>
        </w:rPr>
        <w:footnoteReference w:id="81"/>
      </w:r>
      <w:r>
        <w:rPr>
          <w:sz w:val="28"/>
          <w:szCs w:val="28"/>
        </w:rPr>
        <w:t xml:space="preserve"> et enjeux économiques des TICS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Ce sujet dans son essence met en lumière une problématique plurielle. </w:t>
      </w:r>
    </w:p>
    <w:p w:rsidR="00F17880" w:rsidRDefault="00000000">
      <w:pPr>
        <w:jc w:val="both"/>
        <w:rPr>
          <w:rFonts w:ascii="Arial" w:hAnsi="Arial" w:cs="Arial"/>
          <w:sz w:val="24"/>
          <w:szCs w:val="24"/>
        </w:rPr>
      </w:pPr>
      <w:r>
        <w:rPr>
          <w:rFonts w:ascii="Arial" w:hAnsi="Arial" w:cs="Arial"/>
          <w:sz w:val="24"/>
          <w:szCs w:val="24"/>
        </w:rPr>
        <w:t>Il s’agit d’abord de présenter le principe de la liberté en droit des TICS, le principe de la sécurisation dans ce domaine et les enjeux pluriels qu’ils appellent ; plus précisément les enjeux économiques.</w:t>
      </w:r>
    </w:p>
    <w:p w:rsidR="00F17880" w:rsidRDefault="00000000">
      <w:pPr>
        <w:jc w:val="both"/>
        <w:rPr>
          <w:rFonts w:ascii="Arial" w:hAnsi="Arial" w:cs="Arial"/>
          <w:sz w:val="24"/>
          <w:szCs w:val="24"/>
        </w:rPr>
      </w:pPr>
      <w:r>
        <w:rPr>
          <w:rFonts w:ascii="Arial" w:hAnsi="Arial" w:cs="Arial"/>
          <w:sz w:val="24"/>
          <w:szCs w:val="24"/>
        </w:rPr>
        <w:t xml:space="preserve">Si les principes de la liberté et de la sécurité paraissent distincts, il apparait néanmoins qu’un lien pourrait être établi entre les deux notions, notamment dans le domaine informatique. </w:t>
      </w:r>
    </w:p>
    <w:p w:rsidR="00F17880" w:rsidRDefault="00F17880">
      <w:pPr>
        <w:autoSpaceDE w:val="0"/>
        <w:autoSpaceDN w:val="0"/>
        <w:adjustRightInd w:val="0"/>
        <w:jc w:val="both"/>
        <w:rPr>
          <w:rFonts w:ascii="Arial" w:hAnsi="Arial" w:cs="Arial"/>
          <w:color w:val="000000"/>
          <w:sz w:val="24"/>
          <w:szCs w:val="24"/>
        </w:rPr>
      </w:pP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La liberté reflète l’état de celui qui n’est pas en captivité. Il est le pouvoir reconnu à une personne, d’exercer sa volonté, en agissant ou en agissant pas. C’est l’expression sans réserve du libre arbitre. </w:t>
      </w:r>
      <w:proofErr w:type="gramStart"/>
      <w:r>
        <w:rPr>
          <w:rFonts w:ascii="Arial" w:hAnsi="Arial" w:cs="Arial"/>
          <w:color w:val="000000"/>
          <w:sz w:val="24"/>
          <w:szCs w:val="24"/>
        </w:rPr>
        <w:t>la</w:t>
      </w:r>
      <w:proofErr w:type="gramEnd"/>
      <w:r>
        <w:rPr>
          <w:rFonts w:ascii="Arial" w:hAnsi="Arial" w:cs="Arial"/>
          <w:color w:val="000000"/>
          <w:sz w:val="24"/>
          <w:szCs w:val="24"/>
        </w:rPr>
        <w:t xml:space="preserve"> liberté peut avoir plusieurs consonance ; pour ce qui est de notre propos, nous nous attarderons fondamentalement à la notion de la liberté d’expression.</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La liberté d’expression est un concept juridique et pourrait s’apparenter au concept de liberté de penser. Elle consiste pour n’importe qui à pouvoir faire connaître au plus grand nombre n’importe quelle opinion. Avec l’évolution des TICS, un problème se pose : c’est celui de la flor</w:t>
      </w:r>
      <w:r w:rsidRPr="000C41FC">
        <w:rPr>
          <w:rFonts w:ascii="Arial" w:hAnsi="Arial" w:cs="Arial"/>
          <w:color w:val="000000"/>
          <w:sz w:val="24"/>
          <w:szCs w:val="24"/>
        </w:rPr>
        <w:t>aison sur la toile, d’insulte, de propos racistes, de diffamations diverses, d’incitation au meurtre, à la violence ; fondement pris de la liberté d’expression reconn</w:t>
      </w:r>
      <w:r>
        <w:rPr>
          <w:rFonts w:ascii="Arial" w:hAnsi="Arial" w:cs="Arial"/>
          <w:color w:val="000000"/>
          <w:sz w:val="24"/>
          <w:szCs w:val="24"/>
        </w:rPr>
        <w:t xml:space="preserve">u à tous et à chacun. Fort de ce constant, il devient important d’encadrer le champ d’expression de cette liberté, aux fins de protéger l’autre. </w:t>
      </w:r>
    </w:p>
    <w:p w:rsidR="00F17880" w:rsidRDefault="00000000">
      <w:pPr>
        <w:pageBreakBefore/>
        <w:tabs>
          <w:tab w:val="left" w:pos="7938"/>
        </w:tabs>
        <w:autoSpaceDE w:val="0"/>
        <w:autoSpaceDN w:val="0"/>
        <w:adjustRightInd w:val="0"/>
        <w:spacing w:after="120" w:line="240" w:lineRule="auto"/>
        <w:ind w:left="567" w:right="1134"/>
        <w:jc w:val="both"/>
        <w:rPr>
          <w:rFonts w:ascii="Arial" w:hAnsi="Arial" w:cs="Arial"/>
        </w:rPr>
      </w:pPr>
      <w:r>
        <w:rPr>
          <w:rFonts w:ascii="Arial" w:hAnsi="Arial" w:cs="Arial"/>
        </w:rPr>
        <w:lastRenderedPageBreak/>
        <w:t xml:space="preserve">En faveur de cette liberté, on peut considérer que ce n’est pas en interdisant qu’on élimine des opinions criminelles des têtes, ce n’est pas en condamnant non plus des propos racistes ou homophobes qu’on fera reculer ces maux dans les consciences. </w:t>
      </w:r>
    </w:p>
    <w:p w:rsidR="00F17880" w:rsidRDefault="00000000">
      <w:pPr>
        <w:tabs>
          <w:tab w:val="left" w:pos="7938"/>
        </w:tabs>
        <w:autoSpaceDE w:val="0"/>
        <w:autoSpaceDN w:val="0"/>
        <w:adjustRightInd w:val="0"/>
        <w:spacing w:after="120" w:line="240" w:lineRule="auto"/>
        <w:ind w:left="567" w:right="1134"/>
        <w:jc w:val="both"/>
        <w:rPr>
          <w:rFonts w:ascii="Arial" w:hAnsi="Arial" w:cs="Arial"/>
        </w:rPr>
      </w:pPr>
      <w:r>
        <w:rPr>
          <w:rFonts w:ascii="Arial" w:hAnsi="Arial" w:cs="Arial"/>
        </w:rPr>
        <w:t xml:space="preserve">Toutefois, la surveillance de masse limite la liberté d’expression sur internet. En outre, la consultation des articles de Wikipédia sur les sujets suivis par l’Agence a chuté, après les révélations de SNOWDEN sur la surveillance de la NSA et même si ce n’est pas la première étude qui fait état de l’effet paralysant que provoque la surveillance de masse sur la liberté d’expression, c’est la première qui le prouve avec des chiffres et pas par le biais de sondages. </w:t>
      </w:r>
    </w:p>
    <w:p w:rsidR="00F17880" w:rsidRDefault="00000000">
      <w:pPr>
        <w:tabs>
          <w:tab w:val="left" w:pos="7938"/>
        </w:tabs>
        <w:autoSpaceDE w:val="0"/>
        <w:autoSpaceDN w:val="0"/>
        <w:adjustRightInd w:val="0"/>
        <w:spacing w:after="120" w:line="240" w:lineRule="auto"/>
        <w:ind w:left="567" w:right="1134"/>
        <w:jc w:val="both"/>
        <w:rPr>
          <w:rFonts w:ascii="Arial" w:hAnsi="Arial" w:cs="Arial"/>
        </w:rPr>
      </w:pPr>
      <w:r>
        <w:rPr>
          <w:rFonts w:ascii="Arial" w:hAnsi="Arial" w:cs="Arial"/>
        </w:rPr>
        <w:t xml:space="preserve">L’affaire SNOWDEN souligne à quel point la surveillance mise en place par la NSA a refroidi le désir de s’informer et de s’exprimer sur la toile. </w:t>
      </w:r>
    </w:p>
    <w:p w:rsidR="00F17880" w:rsidRDefault="00000000">
      <w:pPr>
        <w:tabs>
          <w:tab w:val="left" w:pos="7938"/>
        </w:tabs>
        <w:autoSpaceDE w:val="0"/>
        <w:autoSpaceDN w:val="0"/>
        <w:adjustRightInd w:val="0"/>
        <w:spacing w:after="120" w:line="240" w:lineRule="auto"/>
        <w:ind w:left="567" w:right="1134"/>
        <w:jc w:val="both"/>
        <w:rPr>
          <w:rFonts w:ascii="Arial" w:hAnsi="Arial" w:cs="Arial"/>
        </w:rPr>
      </w:pPr>
      <w:r>
        <w:rPr>
          <w:rFonts w:ascii="Arial" w:hAnsi="Arial" w:cs="Arial"/>
        </w:rPr>
        <w:t>Sur les</w:t>
      </w:r>
      <w:r w:rsidRPr="000C41FC">
        <w:rPr>
          <w:rFonts w:ascii="Arial" w:hAnsi="Arial" w:cs="Arial"/>
        </w:rPr>
        <w:t xml:space="preserve"> quarante-huit sujets en lien avec le terrorisme suivis par le département de la Sécurité intérieure des États-Unis sur internet, par exemple ceux traitant d’al-Qaida, du djihad et des bombes sales avant et après les révélations d’Edward SNOWDEN. Les résultats sont frappants</w:t>
      </w:r>
      <w:r w:rsidR="000C41FC">
        <w:rPr>
          <w:rFonts w:ascii="Arial" w:hAnsi="Arial" w:cs="Arial"/>
        </w:rPr>
        <w:t xml:space="preserve"> </w:t>
      </w:r>
      <w:r w:rsidRPr="000C41FC">
        <w:rPr>
          <w:rFonts w:ascii="Arial" w:hAnsi="Arial" w:cs="Arial"/>
        </w:rPr>
        <w:t xml:space="preserve">: ces sujets qui créaient entre 2,2 et 3 millions de pages vues chaque mois pendant les seize mois qui ont précédé le scandale de la NSA ont chuté à 2 millions dans les deux mois qui ont suivi les révélations. Un constat </w:t>
      </w:r>
      <w:r>
        <w:rPr>
          <w:rFonts w:ascii="Arial" w:hAnsi="Arial" w:cs="Arial"/>
        </w:rPr>
        <w:t xml:space="preserve">qui ne vaut pas que sur le court terme. Quatorze mois après, le trafic s’est stabilisé sous les 2,5 millions par mois. </w:t>
      </w:r>
    </w:p>
    <w:p w:rsidR="00F17880" w:rsidRDefault="00F17880">
      <w:pPr>
        <w:autoSpaceDE w:val="0"/>
        <w:autoSpaceDN w:val="0"/>
        <w:adjustRightInd w:val="0"/>
        <w:jc w:val="both"/>
        <w:rPr>
          <w:rFonts w:ascii="Arial" w:hAnsi="Arial" w:cs="Arial"/>
          <w:sz w:val="24"/>
          <w:szCs w:val="24"/>
        </w:rPr>
      </w:pPr>
    </w:p>
    <w:p w:rsidR="00F17880" w:rsidRDefault="00000000">
      <w:pPr>
        <w:autoSpaceDE w:val="0"/>
        <w:autoSpaceDN w:val="0"/>
        <w:adjustRightInd w:val="0"/>
        <w:jc w:val="both"/>
        <w:rPr>
          <w:rFonts w:ascii="Arial" w:hAnsi="Arial" w:cs="Arial"/>
          <w:sz w:val="24"/>
          <w:szCs w:val="24"/>
        </w:rPr>
      </w:pPr>
      <w:r>
        <w:rPr>
          <w:rFonts w:ascii="Arial" w:hAnsi="Arial" w:cs="Arial"/>
          <w:sz w:val="24"/>
          <w:szCs w:val="24"/>
        </w:rPr>
        <w:t>La sécurité est un état, une situation dans laquelle on n’est pas exposé au danger. Elle induit une tranquillité d’esprit dans laquelle l’on a conscience de n’être pas menacé, ce parce que la confiance se serait installée. Ici elle consiste à tout dispositif mis en place, dans le but de réduire voire d’éradiquer le facteur risque sur la toile.</w:t>
      </w:r>
    </w:p>
    <w:p w:rsidR="00F17880" w:rsidRDefault="00F17880">
      <w:pPr>
        <w:autoSpaceDE w:val="0"/>
        <w:autoSpaceDN w:val="0"/>
        <w:adjustRightInd w:val="0"/>
        <w:spacing w:after="0" w:line="240" w:lineRule="auto"/>
        <w:rPr>
          <w:rFonts w:ascii="Times New Roman" w:hAnsi="Times New Roman" w:cs="Times New Roman"/>
          <w:sz w:val="28"/>
          <w:szCs w:val="28"/>
        </w:rPr>
      </w:pPr>
    </w:p>
    <w:p w:rsidR="00F17880" w:rsidRDefault="00000000">
      <w:pPr>
        <w:pStyle w:val="Titre4"/>
        <w:jc w:val="center"/>
        <w:rPr>
          <w:sz w:val="28"/>
          <w:szCs w:val="28"/>
        </w:rPr>
      </w:pPr>
      <w:r>
        <w:rPr>
          <w:sz w:val="28"/>
          <w:szCs w:val="28"/>
        </w:rPr>
        <w:t>Thème 3 - Les NTIC entre menace et danger</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 sujet dans son libellé embrase un pan du précédent</w:t>
      </w:r>
      <w:r>
        <w:rPr>
          <w:rStyle w:val="Appelnotedebasdep"/>
          <w:rFonts w:ascii="Arial" w:hAnsi="Arial" w:cs="Arial"/>
          <w:sz w:val="24"/>
          <w:szCs w:val="24"/>
        </w:rPr>
        <w:footnoteReference w:id="82"/>
      </w:r>
      <w:r>
        <w:rPr>
          <w:rFonts w:ascii="Arial" w:hAnsi="Arial" w:cs="Arial"/>
          <w:sz w:val="24"/>
          <w:szCs w:val="24"/>
        </w:rPr>
        <w:t xml:space="preserve">. </w:t>
      </w:r>
    </w:p>
    <w:p w:rsidR="00F17880" w:rsidRDefault="00000000">
      <w:pPr>
        <w:jc w:val="both"/>
        <w:rPr>
          <w:rFonts w:ascii="Arial" w:hAnsi="Arial" w:cs="Arial"/>
          <w:sz w:val="24"/>
          <w:szCs w:val="24"/>
        </w:rPr>
      </w:pPr>
      <w:r>
        <w:rPr>
          <w:rFonts w:ascii="Arial" w:hAnsi="Arial" w:cs="Arial"/>
          <w:sz w:val="24"/>
          <w:szCs w:val="24"/>
        </w:rPr>
        <w:t xml:space="preserve">La spécificité de ce sujet est d’identifier les menaces susceptibles de mettre en danger les NTIC, et subsidiairement de présenter le facteur risque qu’ils véhiculent.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4 - Les virus informatiques</w:t>
      </w:r>
    </w:p>
    <w:p w:rsidR="00F17880" w:rsidRDefault="00F17880">
      <w:pPr>
        <w:jc w:val="both"/>
        <w:rPr>
          <w:rFonts w:ascii="Arial" w:hAnsi="Arial" w:cs="Arial"/>
          <w:sz w:val="24"/>
          <w:szCs w:val="24"/>
          <w:shd w:val="clear" w:color="auto" w:fill="FFFFFF"/>
        </w:rPr>
      </w:pPr>
    </w:p>
    <w:p w:rsidR="00F17880" w:rsidRDefault="00000000">
      <w:pPr>
        <w:jc w:val="both"/>
        <w:rPr>
          <w:rFonts w:ascii="Arial" w:hAnsi="Arial" w:cs="Arial"/>
          <w:sz w:val="24"/>
          <w:szCs w:val="24"/>
          <w:shd w:val="clear" w:color="auto" w:fill="FFFFFF"/>
        </w:rPr>
      </w:pPr>
      <w:r>
        <w:rPr>
          <w:rFonts w:ascii="Arial" w:hAnsi="Arial" w:cs="Arial"/>
          <w:sz w:val="24"/>
          <w:szCs w:val="24"/>
          <w:shd w:val="clear" w:color="auto" w:fill="FFFFFF"/>
        </w:rPr>
        <w:t>Un </w:t>
      </w:r>
      <w:r w:rsidRPr="000C41FC">
        <w:rPr>
          <w:rFonts w:ascii="Arial" w:hAnsi="Arial" w:cs="Arial"/>
          <w:sz w:val="24"/>
          <w:szCs w:val="24"/>
          <w:shd w:val="clear" w:color="auto" w:fill="FFFFFF"/>
        </w:rPr>
        <w:t>virus informatique est un </w:t>
      </w:r>
      <w:hyperlink r:id="rId27" w:tooltip="Système de transition d'états" w:history="1">
        <w:r w:rsidRPr="000C41FC">
          <w:rPr>
            <w:rFonts w:ascii="Arial" w:hAnsi="Arial" w:cs="Arial"/>
            <w:sz w:val="24"/>
            <w:szCs w:val="24"/>
            <w:shd w:val="clear" w:color="auto" w:fill="FFFFFF"/>
          </w:rPr>
          <w:t>automate</w:t>
        </w:r>
      </w:hyperlink>
      <w:r w:rsidRPr="000C41FC">
        <w:rPr>
          <w:rFonts w:ascii="Arial" w:hAnsi="Arial" w:cs="Arial"/>
          <w:sz w:val="24"/>
          <w:szCs w:val="24"/>
          <w:shd w:val="clear" w:color="auto" w:fill="FFFFFF"/>
        </w:rPr>
        <w:t> </w:t>
      </w:r>
      <w:hyperlink r:id="rId28" w:tooltip="Autoréplication" w:history="1">
        <w:r w:rsidRPr="000C41FC">
          <w:rPr>
            <w:rFonts w:ascii="Arial" w:hAnsi="Arial" w:cs="Arial"/>
            <w:sz w:val="24"/>
            <w:szCs w:val="24"/>
            <w:shd w:val="clear" w:color="auto" w:fill="FFFFFF"/>
          </w:rPr>
          <w:t>auto réplicatif</w:t>
        </w:r>
      </w:hyperlink>
      <w:r w:rsidRPr="000C41FC">
        <w:rPr>
          <w:rFonts w:ascii="Arial" w:hAnsi="Arial" w:cs="Arial"/>
          <w:sz w:val="24"/>
          <w:szCs w:val="24"/>
          <w:shd w:val="clear" w:color="auto" w:fill="FFFFFF"/>
        </w:rPr>
        <w:t> à la base non malveillant</w:t>
      </w:r>
      <w:r w:rsidRPr="000C41FC">
        <w:rPr>
          <w:rStyle w:val="Appelnotedebasdep"/>
          <w:rFonts w:ascii="Arial" w:hAnsi="Arial" w:cs="Arial"/>
          <w:sz w:val="24"/>
          <w:szCs w:val="24"/>
          <w:shd w:val="clear" w:color="auto" w:fill="FFFFFF"/>
        </w:rPr>
        <w:footnoteReference w:id="83"/>
      </w:r>
      <w:r w:rsidRPr="000C41FC">
        <w:rPr>
          <w:rFonts w:ascii="Arial" w:hAnsi="Arial" w:cs="Arial"/>
          <w:sz w:val="24"/>
          <w:szCs w:val="24"/>
          <w:shd w:val="clear" w:color="auto" w:fill="FFFFFF"/>
        </w:rPr>
        <w:t>, mai</w:t>
      </w:r>
      <w:r>
        <w:rPr>
          <w:rFonts w:ascii="Arial" w:hAnsi="Arial" w:cs="Arial"/>
          <w:sz w:val="24"/>
          <w:szCs w:val="24"/>
          <w:shd w:val="clear" w:color="auto" w:fill="FFFFFF"/>
        </w:rPr>
        <w:t>s aujourd'hui souvent additionné de code malveillant (donc classifié comme </w:t>
      </w:r>
      <w:hyperlink r:id="rId29" w:tooltip="Logiciel malveillant" w:history="1">
        <w:r>
          <w:rPr>
            <w:rFonts w:ascii="Arial" w:hAnsi="Arial" w:cs="Arial"/>
            <w:sz w:val="24"/>
            <w:szCs w:val="24"/>
            <w:shd w:val="clear" w:color="auto" w:fill="FFFFFF"/>
          </w:rPr>
          <w:t>logiciel malveillant</w:t>
        </w:r>
      </w:hyperlink>
      <w:r>
        <w:rPr>
          <w:rFonts w:ascii="Arial" w:hAnsi="Arial" w:cs="Arial"/>
          <w:sz w:val="24"/>
          <w:szCs w:val="24"/>
          <w:shd w:val="clear" w:color="auto" w:fill="FFFFFF"/>
        </w:rPr>
        <w:t>), conçu pour se propager à d'autres </w:t>
      </w:r>
      <w:hyperlink r:id="rId30" w:tooltip="Ordinateur" w:history="1">
        <w:r>
          <w:rPr>
            <w:rFonts w:ascii="Arial" w:hAnsi="Arial" w:cs="Arial"/>
            <w:sz w:val="24"/>
            <w:szCs w:val="24"/>
            <w:shd w:val="clear" w:color="auto" w:fill="FFFFFF"/>
          </w:rPr>
          <w:t>ordinateurs</w:t>
        </w:r>
      </w:hyperlink>
      <w:r>
        <w:rPr>
          <w:rFonts w:ascii="Arial" w:hAnsi="Arial" w:cs="Arial"/>
          <w:sz w:val="24"/>
          <w:szCs w:val="24"/>
          <w:shd w:val="clear" w:color="auto" w:fill="FFFFFF"/>
        </w:rPr>
        <w:t xml:space="preserve"> en </w:t>
      </w:r>
      <w:r>
        <w:rPr>
          <w:rFonts w:ascii="Arial" w:hAnsi="Arial" w:cs="Arial"/>
          <w:sz w:val="24"/>
          <w:szCs w:val="24"/>
          <w:shd w:val="clear" w:color="auto" w:fill="FFFFFF"/>
        </w:rPr>
        <w:lastRenderedPageBreak/>
        <w:t>s'insérant dans des </w:t>
      </w:r>
      <w:hyperlink r:id="rId31" w:tooltip="Logiciel" w:history="1">
        <w:r>
          <w:rPr>
            <w:rFonts w:ascii="Arial" w:hAnsi="Arial" w:cs="Arial"/>
            <w:sz w:val="24"/>
            <w:szCs w:val="24"/>
            <w:shd w:val="clear" w:color="auto" w:fill="FFFFFF"/>
          </w:rPr>
          <w:t>logiciels</w:t>
        </w:r>
      </w:hyperlink>
      <w:r>
        <w:rPr>
          <w:rFonts w:ascii="Arial" w:hAnsi="Arial" w:cs="Arial"/>
          <w:sz w:val="24"/>
          <w:szCs w:val="24"/>
          <w:shd w:val="clear" w:color="auto" w:fill="FFFFFF"/>
        </w:rPr>
        <w:t> légitimes, appelés « hôtes ». Il peut perturber plus ou moins gravement le fonctionnement de l'</w:t>
      </w:r>
      <w:hyperlink r:id="rId32" w:tooltip="Ordinateur" w:history="1">
        <w:r>
          <w:rPr>
            <w:rFonts w:ascii="Arial" w:hAnsi="Arial" w:cs="Arial"/>
            <w:sz w:val="24"/>
            <w:szCs w:val="24"/>
            <w:shd w:val="clear" w:color="auto" w:fill="FFFFFF"/>
          </w:rPr>
          <w:t>ordinateur</w:t>
        </w:r>
      </w:hyperlink>
      <w:r>
        <w:rPr>
          <w:rFonts w:ascii="Arial" w:hAnsi="Arial" w:cs="Arial"/>
          <w:sz w:val="24"/>
          <w:szCs w:val="24"/>
          <w:shd w:val="clear" w:color="auto" w:fill="FFFFFF"/>
        </w:rPr>
        <w:t> infecté. Il peut se répandre par tout moyen d'échange de données numériques comme les </w:t>
      </w:r>
      <w:hyperlink r:id="rId33" w:tooltip="Réseau informatique" w:history="1">
        <w:r>
          <w:rPr>
            <w:rFonts w:ascii="Arial" w:hAnsi="Arial" w:cs="Arial"/>
            <w:sz w:val="24"/>
            <w:szCs w:val="24"/>
            <w:shd w:val="clear" w:color="auto" w:fill="FFFFFF"/>
          </w:rPr>
          <w:t>réseaux informatiques</w:t>
        </w:r>
      </w:hyperlink>
      <w:r>
        <w:rPr>
          <w:rFonts w:ascii="Arial" w:hAnsi="Arial" w:cs="Arial"/>
          <w:sz w:val="24"/>
          <w:szCs w:val="24"/>
          <w:shd w:val="clear" w:color="auto" w:fill="FFFFFF"/>
        </w:rPr>
        <w:t> et les </w:t>
      </w:r>
      <w:hyperlink r:id="rId34" w:tooltip="Cédérom" w:history="1">
        <w:r>
          <w:rPr>
            <w:rFonts w:ascii="Arial" w:hAnsi="Arial" w:cs="Arial"/>
            <w:sz w:val="24"/>
            <w:szCs w:val="24"/>
            <w:shd w:val="clear" w:color="auto" w:fill="FFFFFF"/>
          </w:rPr>
          <w:t>cédéroms</w:t>
        </w:r>
      </w:hyperlink>
      <w:r>
        <w:rPr>
          <w:rFonts w:ascii="Arial" w:hAnsi="Arial" w:cs="Arial"/>
          <w:sz w:val="24"/>
          <w:szCs w:val="24"/>
          <w:shd w:val="clear" w:color="auto" w:fill="FFFFFF"/>
        </w:rPr>
        <w:t>, les </w:t>
      </w:r>
      <w:hyperlink r:id="rId35" w:tooltip="Clef USB" w:history="1">
        <w:r>
          <w:rPr>
            <w:rFonts w:ascii="Arial" w:hAnsi="Arial" w:cs="Arial"/>
            <w:sz w:val="24"/>
            <w:szCs w:val="24"/>
            <w:shd w:val="clear" w:color="auto" w:fill="FFFFFF"/>
          </w:rPr>
          <w:t>clefs USB</w:t>
        </w:r>
      </w:hyperlink>
      <w:r>
        <w:rPr>
          <w:rFonts w:ascii="Arial" w:hAnsi="Arial" w:cs="Arial"/>
          <w:sz w:val="24"/>
          <w:szCs w:val="24"/>
          <w:shd w:val="clear" w:color="auto" w:fill="FFFFFF"/>
        </w:rPr>
        <w:t>, les disques durs, etc.</w:t>
      </w:r>
    </w:p>
    <w:p w:rsidR="00F17880" w:rsidRDefault="00000000">
      <w:pPr>
        <w:jc w:val="both"/>
        <w:rPr>
          <w:rFonts w:ascii="Arial" w:hAnsi="Arial" w:cs="Arial"/>
          <w:sz w:val="24"/>
          <w:szCs w:val="24"/>
        </w:rPr>
      </w:pPr>
      <w:r>
        <w:rPr>
          <w:rFonts w:ascii="Arial" w:hAnsi="Arial" w:cs="Arial"/>
          <w:sz w:val="24"/>
          <w:szCs w:val="24"/>
        </w:rPr>
        <w:t>Un virus informatique est une infection, un programme malveillant</w:t>
      </w:r>
      <w:r>
        <w:rPr>
          <w:rStyle w:val="Appelnotedebasdep"/>
          <w:rFonts w:ascii="Arial" w:hAnsi="Arial" w:cs="Arial"/>
          <w:sz w:val="24"/>
          <w:szCs w:val="24"/>
        </w:rPr>
        <w:footnoteReference w:id="84"/>
      </w:r>
      <w:r>
        <w:rPr>
          <w:rFonts w:ascii="Arial" w:hAnsi="Arial" w:cs="Arial"/>
          <w:sz w:val="24"/>
          <w:szCs w:val="24"/>
        </w:rPr>
        <w:t xml:space="preserve"> qui peut produire des nuisances sur les systèmes informatiques. Le virus peut toucher des programmes, des systèmes etc. </w:t>
      </w:r>
    </w:p>
    <w:p w:rsidR="00F17880" w:rsidRDefault="00000000">
      <w:pPr>
        <w:jc w:val="both"/>
        <w:rPr>
          <w:rFonts w:ascii="Arial" w:eastAsia="Times New Roman" w:hAnsi="Arial" w:cs="Arial"/>
          <w:sz w:val="24"/>
          <w:szCs w:val="24"/>
          <w:lang w:eastAsia="fr-FR"/>
        </w:rPr>
      </w:pPr>
      <w:r>
        <w:rPr>
          <w:rFonts w:ascii="Arial" w:hAnsi="Arial" w:cs="Arial"/>
          <w:sz w:val="24"/>
          <w:szCs w:val="24"/>
          <w:shd w:val="clear" w:color="auto" w:fill="FFFFFF"/>
        </w:rPr>
        <w:t>II existe différents types de virus</w:t>
      </w:r>
      <w:r>
        <w:rPr>
          <w:rStyle w:val="Appelnotedebasdep"/>
          <w:rFonts w:ascii="Arial" w:hAnsi="Arial" w:cs="Arial"/>
          <w:sz w:val="24"/>
          <w:szCs w:val="24"/>
          <w:shd w:val="clear" w:color="auto" w:fill="FFFFFF"/>
        </w:rPr>
        <w:footnoteReference w:id="85"/>
      </w:r>
      <w:r>
        <w:rPr>
          <w:rFonts w:ascii="Arial" w:hAnsi="Arial" w:cs="Arial"/>
          <w:sz w:val="24"/>
          <w:szCs w:val="24"/>
          <w:shd w:val="clear" w:color="auto" w:fill="FFFFFF"/>
        </w:rPr>
        <w:t xml:space="preserve"> . </w:t>
      </w:r>
      <w:r>
        <w:rPr>
          <w:rFonts w:ascii="Arial" w:eastAsia="Times New Roman" w:hAnsi="Arial" w:cs="Arial"/>
          <w:sz w:val="24"/>
          <w:szCs w:val="24"/>
          <w:lang w:eastAsia="fr-FR"/>
        </w:rPr>
        <w:t>A la différence d’autres menaces informatiques, les virus ont des caractéristiques qui leur sont propres. Ils se caractérisent par le </w:t>
      </w:r>
      <w:hyperlink r:id="rId36" w:tooltip="Chiffrement" w:history="1">
        <w:r>
          <w:rPr>
            <w:rFonts w:ascii="Arial" w:eastAsia="Times New Roman" w:hAnsi="Arial" w:cs="Arial"/>
            <w:sz w:val="24"/>
            <w:szCs w:val="24"/>
            <w:lang w:eastAsia="fr-FR"/>
          </w:rPr>
          <w:t>chiffrement</w:t>
        </w:r>
      </w:hyperlink>
      <w:r>
        <w:rPr>
          <w:rStyle w:val="Appelnotedebasdep"/>
          <w:rFonts w:ascii="Arial" w:eastAsia="Times New Roman" w:hAnsi="Arial" w:cs="Arial"/>
          <w:sz w:val="24"/>
          <w:szCs w:val="24"/>
          <w:lang w:eastAsia="fr-FR"/>
        </w:rPr>
        <w:footnoteReference w:id="86"/>
      </w:r>
      <w:r>
        <w:rPr>
          <w:rFonts w:ascii="Arial" w:eastAsia="Times New Roman" w:hAnsi="Arial" w:cs="Arial"/>
          <w:sz w:val="24"/>
          <w:szCs w:val="24"/>
          <w:lang w:eastAsia="fr-FR"/>
        </w:rPr>
        <w:t>, le </w:t>
      </w:r>
      <w:hyperlink r:id="rId37" w:tooltip="Virus polymorphe" w:history="1">
        <w:r>
          <w:rPr>
            <w:rFonts w:ascii="Arial" w:eastAsia="Times New Roman" w:hAnsi="Arial" w:cs="Arial"/>
            <w:sz w:val="24"/>
            <w:szCs w:val="24"/>
            <w:lang w:eastAsia="fr-FR"/>
          </w:rPr>
          <w:t>polymorphisme</w:t>
        </w:r>
      </w:hyperlink>
      <w:r>
        <w:rPr>
          <w:rStyle w:val="Appelnotedebasdep"/>
          <w:rFonts w:ascii="Arial" w:eastAsia="Times New Roman" w:hAnsi="Arial" w:cs="Arial"/>
          <w:sz w:val="24"/>
          <w:szCs w:val="24"/>
          <w:lang w:eastAsia="fr-FR"/>
        </w:rPr>
        <w:footnoteReference w:id="87"/>
      </w:r>
      <w:r>
        <w:rPr>
          <w:rFonts w:ascii="Arial" w:eastAsia="Times New Roman" w:hAnsi="Arial" w:cs="Arial"/>
          <w:sz w:val="24"/>
          <w:szCs w:val="24"/>
          <w:lang w:eastAsia="fr-FR"/>
        </w:rPr>
        <w:t>, le </w:t>
      </w:r>
      <w:hyperlink r:id="rId38" w:tooltip="Virus métamorphique" w:history="1">
        <w:r>
          <w:rPr>
            <w:rFonts w:ascii="Arial" w:eastAsia="Times New Roman" w:hAnsi="Arial" w:cs="Arial"/>
            <w:sz w:val="24"/>
            <w:szCs w:val="24"/>
            <w:lang w:eastAsia="fr-FR"/>
          </w:rPr>
          <w:t>métamorphisme</w:t>
        </w:r>
      </w:hyperlink>
      <w:r>
        <w:rPr>
          <w:rStyle w:val="Appelnotedebasdep"/>
          <w:rFonts w:ascii="Arial" w:eastAsia="Times New Roman" w:hAnsi="Arial" w:cs="Arial"/>
          <w:sz w:val="24"/>
          <w:szCs w:val="24"/>
          <w:lang w:eastAsia="fr-FR"/>
        </w:rPr>
        <w:footnoteReference w:id="88"/>
      </w:r>
      <w:r>
        <w:rPr>
          <w:rFonts w:ascii="Arial" w:eastAsia="Times New Roman" w:hAnsi="Arial" w:cs="Arial"/>
          <w:sz w:val="24"/>
          <w:szCs w:val="24"/>
          <w:lang w:eastAsia="fr-FR"/>
        </w:rPr>
        <w:t xml:space="preserve"> et la </w:t>
      </w:r>
      <w:hyperlink r:id="rId39" w:tooltip="Furtivité" w:history="1">
        <w:r>
          <w:rPr>
            <w:rFonts w:ascii="Arial" w:eastAsia="Times New Roman" w:hAnsi="Arial" w:cs="Arial"/>
            <w:sz w:val="24"/>
            <w:szCs w:val="24"/>
            <w:lang w:eastAsia="fr-FR"/>
          </w:rPr>
          <w:t>furtivité</w:t>
        </w:r>
      </w:hyperlink>
      <w:r>
        <w:rPr>
          <w:rStyle w:val="Appelnotedebasdep"/>
          <w:rFonts w:ascii="Arial" w:eastAsia="Times New Roman" w:hAnsi="Arial" w:cs="Arial"/>
          <w:sz w:val="24"/>
          <w:szCs w:val="24"/>
          <w:lang w:eastAsia="fr-FR"/>
        </w:rPr>
        <w:footnoteReference w:id="89"/>
      </w:r>
      <w:r>
        <w:rPr>
          <w:rFonts w:ascii="Arial" w:eastAsia="Times New Roman" w:hAnsi="Arial" w:cs="Arial"/>
          <w:sz w:val="24"/>
          <w:szCs w:val="24"/>
          <w:lang w:eastAsia="fr-FR"/>
        </w:rPr>
        <w:t xml:space="preserve">. </w:t>
      </w:r>
    </w:p>
    <w:p w:rsidR="00F17880" w:rsidRDefault="00000000">
      <w:pPr>
        <w:jc w:val="both"/>
        <w:rPr>
          <w:rFonts w:ascii="Arial" w:hAnsi="Arial" w:cs="Arial"/>
          <w:sz w:val="24"/>
          <w:szCs w:val="24"/>
        </w:rPr>
      </w:pPr>
      <w:r>
        <w:rPr>
          <w:rFonts w:ascii="Arial" w:hAnsi="Arial" w:cs="Arial"/>
          <w:sz w:val="24"/>
          <w:szCs w:val="24"/>
        </w:rPr>
        <w:lastRenderedPageBreak/>
        <w:t xml:space="preserve">Il existe des mesures de prévention et de protection contre les virus. </w:t>
      </w:r>
    </w:p>
    <w:p w:rsidR="00F17880" w:rsidRDefault="00000000">
      <w:pPr>
        <w:autoSpaceDE w:val="0"/>
        <w:autoSpaceDN w:val="0"/>
        <w:adjustRightInd w:val="0"/>
        <w:spacing w:after="0"/>
        <w:jc w:val="both"/>
        <w:rPr>
          <w:rFonts w:ascii="Arial" w:hAnsi="Arial" w:cs="Arial"/>
          <w:b/>
          <w:bCs/>
          <w:color w:val="000000"/>
          <w:sz w:val="24"/>
          <w:szCs w:val="24"/>
        </w:rPr>
      </w:pPr>
      <w:r>
        <w:rPr>
          <w:rFonts w:ascii="Arial" w:hAnsi="Arial" w:cs="Arial"/>
          <w:color w:val="000000"/>
          <w:sz w:val="24"/>
          <w:szCs w:val="24"/>
        </w:rPr>
        <w:t>Au même titre que les autres logiciels</w:t>
      </w:r>
      <w:r>
        <w:rPr>
          <w:rFonts w:ascii="Arial" w:hAnsi="Arial" w:cs="Arial"/>
          <w:b/>
          <w:bCs/>
          <w:color w:val="000000"/>
          <w:sz w:val="24"/>
          <w:szCs w:val="24"/>
        </w:rPr>
        <w:t xml:space="preserve">, </w:t>
      </w:r>
      <w:r>
        <w:rPr>
          <w:rFonts w:ascii="Arial" w:hAnsi="Arial" w:cs="Arial"/>
          <w:color w:val="000000"/>
          <w:sz w:val="24"/>
          <w:szCs w:val="24"/>
        </w:rPr>
        <w:t>un virus informatique est une propriété intellectuelle. Bien qu’il soit</w:t>
      </w:r>
      <w:r>
        <w:rPr>
          <w:rFonts w:ascii="Arial" w:hAnsi="Arial" w:cs="Arial"/>
          <w:b/>
          <w:bCs/>
          <w:color w:val="000000"/>
          <w:sz w:val="24"/>
          <w:szCs w:val="24"/>
        </w:rPr>
        <w:t xml:space="preserve"> </w:t>
      </w:r>
      <w:r>
        <w:rPr>
          <w:rFonts w:ascii="Arial" w:hAnsi="Arial" w:cs="Arial"/>
          <w:color w:val="000000"/>
          <w:sz w:val="24"/>
          <w:szCs w:val="24"/>
        </w:rPr>
        <w:t>nuisible pour certains il se trouve bénéfique pour d’autre. En d’autres termes, le</w:t>
      </w:r>
      <w:r>
        <w:rPr>
          <w:rFonts w:ascii="Arial" w:hAnsi="Arial" w:cs="Arial"/>
          <w:b/>
          <w:bCs/>
          <w:color w:val="000000"/>
          <w:sz w:val="24"/>
          <w:szCs w:val="24"/>
        </w:rPr>
        <w:t xml:space="preserve"> </w:t>
      </w:r>
      <w:r>
        <w:rPr>
          <w:rFonts w:ascii="Arial" w:hAnsi="Arial" w:cs="Arial"/>
          <w:color w:val="000000"/>
          <w:sz w:val="24"/>
          <w:szCs w:val="24"/>
        </w:rPr>
        <w:t>droit des TIC reconnait le droit d’auteur aux concepteurs de virus informatiques.</w:t>
      </w:r>
      <w:r>
        <w:rPr>
          <w:rFonts w:ascii="Arial" w:hAnsi="Arial" w:cs="Arial"/>
          <w:b/>
          <w:bCs/>
          <w:color w:val="000000"/>
          <w:sz w:val="24"/>
          <w:szCs w:val="24"/>
        </w:rPr>
        <w:t xml:space="preserve"> </w:t>
      </w:r>
      <w:r>
        <w:rPr>
          <w:rFonts w:ascii="Arial" w:hAnsi="Arial" w:cs="Arial"/>
          <w:color w:val="000000"/>
          <w:sz w:val="24"/>
          <w:szCs w:val="24"/>
        </w:rPr>
        <w:t>Mais, jusqu’à quel niveau le droit des TIC soutient la promulgation des virus</w:t>
      </w:r>
      <w:r>
        <w:rPr>
          <w:rFonts w:ascii="Arial" w:hAnsi="Arial" w:cs="Arial"/>
          <w:b/>
          <w:bCs/>
          <w:color w:val="000000"/>
          <w:sz w:val="24"/>
          <w:szCs w:val="24"/>
        </w:rPr>
        <w:t xml:space="preserve"> </w:t>
      </w:r>
      <w:r>
        <w:rPr>
          <w:rFonts w:ascii="Arial" w:hAnsi="Arial" w:cs="Arial"/>
          <w:color w:val="000000"/>
          <w:sz w:val="24"/>
          <w:szCs w:val="24"/>
        </w:rPr>
        <w:t>informatiques</w:t>
      </w:r>
      <w:r w:rsidR="000C41FC">
        <w:rPr>
          <w:rFonts w:ascii="Arial" w:hAnsi="Arial" w:cs="Arial"/>
          <w:color w:val="000000"/>
          <w:sz w:val="24"/>
          <w:szCs w:val="24"/>
        </w:rPr>
        <w:t xml:space="preserve"> </w:t>
      </w:r>
      <w:r>
        <w:rPr>
          <w:rFonts w:ascii="Arial" w:hAnsi="Arial" w:cs="Arial"/>
          <w:color w:val="000000"/>
          <w:sz w:val="24"/>
          <w:szCs w:val="24"/>
        </w:rPr>
        <w:t>; dans quelle limite l’action de ceux-ci sont sanctionnées.</w:t>
      </w:r>
    </w:p>
    <w:p w:rsidR="00F17880" w:rsidRDefault="00F17880">
      <w:pPr>
        <w:autoSpaceDE w:val="0"/>
        <w:autoSpaceDN w:val="0"/>
        <w:adjustRightInd w:val="0"/>
        <w:spacing w:after="0"/>
        <w:jc w:val="both"/>
        <w:rPr>
          <w:rFonts w:ascii="Arial" w:hAnsi="Arial" w:cs="Arial"/>
          <w:b/>
          <w:bCs/>
          <w:color w:val="2E74B6"/>
          <w:sz w:val="24"/>
          <w:szCs w:val="24"/>
        </w:rPr>
      </w:pP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Le virus informatique en tant que programme d'ordinateur, constitue, une œuvre de l'esprit protégée par le</w:t>
      </w:r>
      <w:r w:rsidRPr="000C41FC">
        <w:rPr>
          <w:rFonts w:ascii="Arial" w:hAnsi="Arial" w:cs="Arial"/>
          <w:color w:val="000000"/>
          <w:sz w:val="24"/>
          <w:szCs w:val="24"/>
        </w:rPr>
        <w:t xml:space="preserve"> Code de la propriété intellectuelle, sous la seule exigence d'originalité. Cette con</w:t>
      </w:r>
      <w:r>
        <w:rPr>
          <w:rFonts w:ascii="Arial" w:hAnsi="Arial" w:cs="Arial"/>
          <w:color w:val="000000"/>
          <w:sz w:val="24"/>
          <w:szCs w:val="24"/>
        </w:rPr>
        <w:t>dition est aujourd'hui largement admise en matière de logiciel puisqu'il suffit à l'auteur de faire la «</w:t>
      </w:r>
      <w:r w:rsidR="000C41FC">
        <w:rPr>
          <w:rFonts w:ascii="Arial" w:hAnsi="Arial" w:cs="Arial"/>
          <w:color w:val="000000"/>
          <w:sz w:val="24"/>
          <w:szCs w:val="24"/>
        </w:rPr>
        <w:t xml:space="preserve"> </w:t>
      </w:r>
      <w:r>
        <w:rPr>
          <w:rFonts w:ascii="Arial" w:hAnsi="Arial" w:cs="Arial"/>
          <w:color w:val="000000"/>
          <w:sz w:val="24"/>
          <w:szCs w:val="24"/>
        </w:rPr>
        <w:t>preuve d'un effort personnalisé allant au-delà de la simple mise en œuvre d'une logique automatique et contraignante ». Le créateur d'un virus, comme l'auteur d'un logiciel, est donc titulaire des droits de propriété sur son œuvre. Il peut théoriquement en interdire l'utilisation et la reproduction. Mais il s'agit ici d'une analyse purement théorique puisque le virus, par nature, est programmé pour se répandre par autoreproduction. Sans doute le parallèle doit-il davantage être recherché du côté du logiciel diffusé en « freeware » (pour lequel l'auteur consent un libre droit de reproduction). S'il s'agit d'un logiciel à part entière, la nature particulière du virus conduit à s'interroger sur sa licéité. L'auteur d'un virus peut-il voir sa responsabilité engagée du seul fait de cette création ?</w:t>
      </w:r>
    </w:p>
    <w:p w:rsidR="00F17880" w:rsidRDefault="00F17880">
      <w:pPr>
        <w:autoSpaceDE w:val="0"/>
        <w:autoSpaceDN w:val="0"/>
        <w:adjustRightInd w:val="0"/>
        <w:spacing w:after="0"/>
        <w:jc w:val="both"/>
        <w:rPr>
          <w:rFonts w:ascii="Arial" w:hAnsi="Arial" w:cs="Arial"/>
          <w:color w:val="000000"/>
          <w:sz w:val="24"/>
          <w:szCs w:val="24"/>
        </w:rPr>
      </w:pP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Le virus informatique n'est pas en soi nécessairement illicite. De l'avis de certains</w:t>
      </w:r>
      <w:r>
        <w:rPr>
          <w:rStyle w:val="Appelnotedebasdep"/>
          <w:rFonts w:ascii="Arial" w:hAnsi="Arial" w:cs="Arial"/>
          <w:color w:val="000000"/>
          <w:sz w:val="24"/>
          <w:szCs w:val="24"/>
        </w:rPr>
        <w:footnoteReference w:id="90"/>
      </w:r>
      <w:r>
        <w:rPr>
          <w:rFonts w:ascii="Arial" w:hAnsi="Arial" w:cs="Arial"/>
          <w:color w:val="000000"/>
          <w:sz w:val="24"/>
          <w:szCs w:val="24"/>
        </w:rPr>
        <w:t xml:space="preserve">, il ne doit pas y avoir de confusion entre le créateur du virus et l'auteur de l'infraction. D'autres considèrent que le créateur du virus est responsable nécessairement. Il serait « gardien » de la chose qu'il a mise au monde, à charge pour lui d'en contrôler </w:t>
      </w:r>
      <w:r>
        <w:rPr>
          <w:rFonts w:ascii="Arial" w:hAnsi="Arial" w:cs="Arial"/>
          <w:color w:val="000000"/>
          <w:sz w:val="24"/>
          <w:szCs w:val="24"/>
        </w:rPr>
        <w:lastRenderedPageBreak/>
        <w:t>les effets pervers et de prendre les précautions indispensables pour les empêcher. Mais, en règle générale, il est difficile de dire qui est l'auteur d'un virus, son créateur se gardant bien d'en revendiquer la paternité.</w:t>
      </w:r>
    </w:p>
    <w:p w:rsidR="00F17880" w:rsidRDefault="00F17880">
      <w:pPr>
        <w:autoSpaceDE w:val="0"/>
        <w:autoSpaceDN w:val="0"/>
        <w:adjustRightInd w:val="0"/>
        <w:spacing w:after="0"/>
        <w:jc w:val="both"/>
        <w:rPr>
          <w:rFonts w:ascii="Arial" w:hAnsi="Arial" w:cs="Arial"/>
          <w:color w:val="000000"/>
          <w:sz w:val="24"/>
          <w:szCs w:val="24"/>
        </w:rPr>
      </w:pP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Le virus est, quant à lui, le plus souvent invisible, connaissant un parcours autonome, au gré des circonstances. Il peut agir ou rester tapi dans un programme jusqu'à ce qu'une instruction programmée lui permette d'entrer en action.</w:t>
      </w:r>
    </w:p>
    <w:p w:rsidR="00F17880" w:rsidRDefault="00F17880">
      <w:pPr>
        <w:autoSpaceDE w:val="0"/>
        <w:autoSpaceDN w:val="0"/>
        <w:adjustRightInd w:val="0"/>
        <w:spacing w:after="0"/>
        <w:jc w:val="both"/>
        <w:rPr>
          <w:rFonts w:ascii="Arial" w:hAnsi="Arial" w:cs="Arial"/>
          <w:b/>
          <w:bCs/>
          <w:color w:val="2E74B6"/>
          <w:sz w:val="24"/>
          <w:szCs w:val="24"/>
        </w:rPr>
      </w:pP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L'utilisation d'un virus peut constituer un délit pénal. Plusieurs incriminations</w:t>
      </w:r>
      <w:r>
        <w:rPr>
          <w:rStyle w:val="Appelnotedebasdep"/>
          <w:rFonts w:ascii="Arial" w:hAnsi="Arial" w:cs="Arial"/>
          <w:color w:val="000000"/>
          <w:sz w:val="24"/>
          <w:szCs w:val="24"/>
        </w:rPr>
        <w:footnoteReference w:id="91"/>
      </w:r>
      <w:r>
        <w:rPr>
          <w:rFonts w:ascii="Arial" w:hAnsi="Arial" w:cs="Arial"/>
          <w:color w:val="000000"/>
          <w:sz w:val="24"/>
          <w:szCs w:val="24"/>
        </w:rPr>
        <w:t xml:space="preserve"> spécifiques ont progressivement pallié le vide juridique en cette matière. </w:t>
      </w:r>
    </w:p>
    <w:p w:rsidR="00F17880" w:rsidRDefault="00F17880">
      <w:pPr>
        <w:autoSpaceDE w:val="0"/>
        <w:autoSpaceDN w:val="0"/>
        <w:adjustRightInd w:val="0"/>
        <w:spacing w:after="0"/>
        <w:jc w:val="both"/>
        <w:rPr>
          <w:rFonts w:ascii="Arial" w:hAnsi="Arial" w:cs="Arial"/>
          <w:color w:val="000000"/>
          <w:sz w:val="24"/>
          <w:szCs w:val="24"/>
        </w:rPr>
      </w:pP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Quel que soit le texte invoqué, la difficulté réside toujours dans l'identification de l'auteur de l'infraction. Le texte pénal reste en effet d'interprétation stricte et exige la démonstration de l'élément matériel du délit. Ce qui a conduit des entreprises à donner la préférence au terrain civil, notamment en dénonçant les failles des détecteurs des virus. Il est vrai que les virus ont conduit à la création d'un marché spécifique des logiciels anti-virus. Peut-on engager la responsabilité du fournisseur lorsque le détecteur se révèle défaillant ? La réponse est simple. Le fournisseur n'est tenu que dans la limite de son engagement contractuel. Le plus souvent, il a pris la précaution d'énumérer les virus susceptibles d'être éradiqués par le détecteur.</w:t>
      </w:r>
    </w:p>
    <w:p w:rsidR="00F17880" w:rsidRDefault="00F17880">
      <w:pPr>
        <w:autoSpaceDE w:val="0"/>
        <w:autoSpaceDN w:val="0"/>
        <w:adjustRightInd w:val="0"/>
        <w:spacing w:after="0"/>
        <w:jc w:val="both"/>
        <w:rPr>
          <w:rFonts w:ascii="Arial" w:hAnsi="Arial" w:cs="Arial"/>
          <w:color w:val="000000"/>
          <w:sz w:val="24"/>
          <w:szCs w:val="24"/>
        </w:rPr>
      </w:pP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Durant sa vie, un auteur jouit des droits d’auteur sur sa création si elle est nouvelle, inventive et applicable à tous. Selon certains codes et organismes régissant la propriété intellectuelle, l’auteur peut par conséquent exploiter son œuvre afin d’en tirer un profit pécuniaire.</w:t>
      </w:r>
    </w:p>
    <w:p w:rsidR="00F17880" w:rsidRDefault="00F17880">
      <w:pPr>
        <w:autoSpaceDE w:val="0"/>
        <w:autoSpaceDN w:val="0"/>
        <w:adjustRightInd w:val="0"/>
        <w:spacing w:after="0"/>
        <w:jc w:val="both"/>
        <w:rPr>
          <w:rFonts w:ascii="Arial" w:hAnsi="Arial" w:cs="Arial"/>
          <w:color w:val="000000"/>
          <w:sz w:val="24"/>
          <w:szCs w:val="24"/>
        </w:rPr>
      </w:pPr>
    </w:p>
    <w:p w:rsidR="00F17880" w:rsidRDefault="00000000">
      <w:pPr>
        <w:pStyle w:val="Titre4"/>
        <w:jc w:val="center"/>
        <w:rPr>
          <w:sz w:val="28"/>
          <w:szCs w:val="28"/>
        </w:rPr>
      </w:pPr>
      <w:r>
        <w:rPr>
          <w:sz w:val="28"/>
          <w:szCs w:val="28"/>
        </w:rPr>
        <w:t>Thème 5 - La cybercriminalité</w:t>
      </w:r>
      <w:r>
        <w:rPr>
          <w:rStyle w:val="Appelnotedebasdep"/>
          <w:rFonts w:ascii="Arial" w:hAnsi="Arial" w:cs="Arial"/>
          <w:b/>
          <w:sz w:val="28"/>
          <w:szCs w:val="28"/>
        </w:rPr>
        <w:footnoteReference w:id="92"/>
      </w:r>
      <w:r>
        <w:rPr>
          <w:sz w:val="28"/>
          <w:szCs w:val="28"/>
        </w:rPr>
        <w:t xml:space="preserve"> entre réalité et fiction</w:t>
      </w:r>
    </w:p>
    <w:p w:rsidR="00F17880" w:rsidRDefault="00F17880">
      <w:pPr>
        <w:spacing w:after="0"/>
        <w:jc w:val="both"/>
        <w:rPr>
          <w:rFonts w:ascii="Arial" w:hAnsi="Arial" w:cs="Arial"/>
          <w:sz w:val="24"/>
          <w:szCs w:val="24"/>
        </w:rPr>
      </w:pPr>
    </w:p>
    <w:p w:rsidR="00F17880" w:rsidRDefault="00000000">
      <w:pPr>
        <w:spacing w:after="0"/>
        <w:jc w:val="both"/>
        <w:rPr>
          <w:rFonts w:ascii="Arial" w:hAnsi="Arial" w:cs="Arial"/>
          <w:sz w:val="24"/>
          <w:szCs w:val="24"/>
        </w:rPr>
      </w:pPr>
      <w:r>
        <w:rPr>
          <w:rFonts w:ascii="Arial" w:hAnsi="Arial" w:cs="Arial"/>
          <w:sz w:val="24"/>
          <w:szCs w:val="24"/>
        </w:rPr>
        <w:t xml:space="preserve">Il s’agit de présenter la notion de cybercriminalité, et de démontrer si la notion reflète la réalité ou non. </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000000">
      <w:pPr>
        <w:shd w:val="clear" w:color="auto" w:fill="FFFFFF"/>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lastRenderedPageBreak/>
        <w:t>Un </w:t>
      </w:r>
      <w:r>
        <w:rPr>
          <w:rFonts w:ascii="Arial" w:eastAsia="Times New Roman" w:hAnsi="Arial" w:cs="Arial"/>
          <w:bCs/>
          <w:sz w:val="24"/>
          <w:szCs w:val="24"/>
          <w:lang w:eastAsia="fr-FR"/>
        </w:rPr>
        <w:t>cyber crime</w:t>
      </w:r>
      <w:r>
        <w:rPr>
          <w:rFonts w:ascii="Arial" w:eastAsia="Times New Roman" w:hAnsi="Arial" w:cs="Arial"/>
          <w:sz w:val="24"/>
          <w:szCs w:val="24"/>
          <w:lang w:eastAsia="fr-FR"/>
        </w:rPr>
        <w:t> est une « </w:t>
      </w:r>
      <w:hyperlink r:id="rId40" w:tooltip="Infraction" w:history="1">
        <w:r>
          <w:rPr>
            <w:rFonts w:ascii="Arial" w:eastAsia="Times New Roman" w:hAnsi="Arial" w:cs="Arial"/>
            <w:sz w:val="24"/>
            <w:szCs w:val="24"/>
            <w:lang w:eastAsia="fr-FR"/>
          </w:rPr>
          <w:t>infraction</w:t>
        </w:r>
      </w:hyperlink>
      <w:r>
        <w:rPr>
          <w:rFonts w:ascii="Arial" w:eastAsia="Times New Roman" w:hAnsi="Arial" w:cs="Arial"/>
          <w:sz w:val="24"/>
          <w:szCs w:val="24"/>
          <w:lang w:eastAsia="fr-FR"/>
        </w:rPr>
        <w:t> pénale susceptible de se commettre sur ou au moyen d’un système </w:t>
      </w:r>
      <w:hyperlink r:id="rId41" w:tooltip="Informatique" w:history="1">
        <w:r>
          <w:rPr>
            <w:rFonts w:ascii="Arial" w:eastAsia="Times New Roman" w:hAnsi="Arial" w:cs="Arial"/>
            <w:sz w:val="24"/>
            <w:szCs w:val="24"/>
            <w:lang w:eastAsia="fr-FR"/>
          </w:rPr>
          <w:t>informatique</w:t>
        </w:r>
      </w:hyperlink>
      <w:r>
        <w:rPr>
          <w:rFonts w:ascii="Arial" w:eastAsia="Times New Roman" w:hAnsi="Arial" w:cs="Arial"/>
          <w:sz w:val="24"/>
          <w:szCs w:val="24"/>
          <w:lang w:eastAsia="fr-FR"/>
        </w:rPr>
        <w:t> généralement connecté à un </w:t>
      </w:r>
      <w:hyperlink r:id="rId42" w:tooltip="Réseau informatique" w:history="1">
        <w:r>
          <w:rPr>
            <w:rFonts w:ascii="Arial" w:eastAsia="Times New Roman" w:hAnsi="Arial" w:cs="Arial"/>
            <w:sz w:val="24"/>
            <w:szCs w:val="24"/>
            <w:lang w:eastAsia="fr-FR"/>
          </w:rPr>
          <w:t>réseau</w:t>
        </w:r>
      </w:hyperlink>
      <w:r>
        <w:rPr>
          <w:rFonts w:ascii="Arial" w:eastAsia="Times New Roman" w:hAnsi="Arial" w:cs="Arial"/>
          <w:sz w:val="24"/>
          <w:szCs w:val="24"/>
          <w:lang w:eastAsia="fr-FR"/>
        </w:rPr>
        <w:t> ».</w:t>
      </w:r>
    </w:p>
    <w:p w:rsidR="00F17880" w:rsidRDefault="00000000">
      <w:pPr>
        <w:shd w:val="clear" w:color="auto" w:fill="FFFFFF"/>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t>Il s’agit donc d’une nouvelle forme de criminalité et de délinquance qui se distingue des formes traditionnelles en ce qu’elle se situe dans un espace virtuel, le « </w:t>
      </w:r>
      <w:hyperlink r:id="rId43" w:tooltip="Cyberespace" w:history="1">
        <w:r>
          <w:rPr>
            <w:rFonts w:ascii="Arial" w:eastAsia="Times New Roman" w:hAnsi="Arial" w:cs="Arial"/>
            <w:sz w:val="24"/>
            <w:szCs w:val="24"/>
            <w:lang w:eastAsia="fr-FR"/>
          </w:rPr>
          <w:t>cyberespace</w:t>
        </w:r>
      </w:hyperlink>
      <w:r>
        <w:rPr>
          <w:rFonts w:ascii="Arial" w:eastAsia="Times New Roman" w:hAnsi="Arial" w:cs="Arial"/>
          <w:sz w:val="24"/>
          <w:szCs w:val="24"/>
          <w:lang w:eastAsia="fr-FR"/>
        </w:rPr>
        <w:t xml:space="preserve"> ». Depuis quelques années la démocratisation de l’accès à l’informatique et la globalisation des réseaux ont été des facteurs de développement du cyber crime. </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000000">
      <w:pPr>
        <w:shd w:val="clear" w:color="auto" w:fill="FFFFFF"/>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t>On peut alors aujourd’hui regrouper la cybercriminalité en trois types d’infractions :</w:t>
      </w:r>
    </w:p>
    <w:p w:rsidR="00F17880" w:rsidRDefault="00000000">
      <w:pPr>
        <w:pStyle w:val="Paragraphedeliste"/>
        <w:numPr>
          <w:ilvl w:val="0"/>
          <w:numId w:val="2"/>
        </w:numPr>
        <w:shd w:val="clear" w:color="auto" w:fill="FFFFFF"/>
        <w:spacing w:after="0"/>
        <w:jc w:val="both"/>
        <w:rPr>
          <w:rFonts w:ascii="Arial" w:eastAsia="Times New Roman" w:hAnsi="Arial" w:cs="Arial"/>
          <w:sz w:val="24"/>
          <w:szCs w:val="24"/>
          <w:lang w:eastAsia="fr-FR"/>
        </w:rPr>
      </w:pPr>
      <w:proofErr w:type="gramStart"/>
      <w:r>
        <w:rPr>
          <w:rFonts w:ascii="Arial" w:eastAsia="Times New Roman" w:hAnsi="Arial" w:cs="Arial"/>
          <w:sz w:val="24"/>
          <w:szCs w:val="24"/>
          <w:lang w:eastAsia="fr-FR"/>
        </w:rPr>
        <w:t>les</w:t>
      </w:r>
      <w:proofErr w:type="gramEnd"/>
      <w:r>
        <w:rPr>
          <w:rFonts w:ascii="Arial" w:eastAsia="Times New Roman" w:hAnsi="Arial" w:cs="Arial"/>
          <w:sz w:val="24"/>
          <w:szCs w:val="24"/>
          <w:lang w:eastAsia="fr-FR"/>
        </w:rPr>
        <w:t xml:space="preserve"> infractions spécifiques aux technologies de l’information et de la communication : parmi ces infractions, on recense les atteintes aux systèmes de traitement automatisé de données, les traitements non autorisés de données personnelles (comme la cession illicite des informations personnelles), les infractions aux </w:t>
      </w:r>
      <w:hyperlink r:id="rId44" w:tooltip="Cartes bancaires" w:history="1">
        <w:r>
          <w:rPr>
            <w:rFonts w:ascii="Arial" w:eastAsia="Times New Roman" w:hAnsi="Arial" w:cs="Arial"/>
            <w:sz w:val="24"/>
            <w:szCs w:val="24"/>
            <w:lang w:eastAsia="fr-FR"/>
          </w:rPr>
          <w:t>cartes bancaires</w:t>
        </w:r>
      </w:hyperlink>
      <w:r>
        <w:rPr>
          <w:rFonts w:ascii="Arial" w:eastAsia="Times New Roman" w:hAnsi="Arial" w:cs="Arial"/>
          <w:sz w:val="24"/>
          <w:szCs w:val="24"/>
          <w:lang w:eastAsia="fr-FR"/>
        </w:rPr>
        <w:t>, les chiffrements non autorisés ou non déclarés ou encore les interceptions ;</w:t>
      </w:r>
    </w:p>
    <w:p w:rsidR="00F17880" w:rsidRDefault="00000000">
      <w:pPr>
        <w:pStyle w:val="Paragraphedeliste"/>
        <w:numPr>
          <w:ilvl w:val="0"/>
          <w:numId w:val="2"/>
        </w:numPr>
        <w:shd w:val="clear" w:color="auto" w:fill="FFFFFF"/>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t>les infractions liées aux technologies de l’information et de la communication : cette catégorie regroupe la </w:t>
      </w:r>
      <w:hyperlink r:id="rId45" w:tooltip="Pédopornographie" w:history="1">
        <w:r>
          <w:rPr>
            <w:rFonts w:ascii="Arial" w:eastAsia="Times New Roman" w:hAnsi="Arial" w:cs="Arial"/>
            <w:sz w:val="24"/>
            <w:szCs w:val="24"/>
            <w:lang w:eastAsia="fr-FR"/>
          </w:rPr>
          <w:t>pédopornographie</w:t>
        </w:r>
      </w:hyperlink>
      <w:r>
        <w:rPr>
          <w:rFonts w:ascii="Arial" w:eastAsia="Times New Roman" w:hAnsi="Arial" w:cs="Arial"/>
          <w:sz w:val="24"/>
          <w:szCs w:val="24"/>
          <w:lang w:eastAsia="fr-FR"/>
        </w:rPr>
        <w:t>, l’incitation au </w:t>
      </w:r>
      <w:hyperlink r:id="rId46" w:tooltip="Terrorisme" w:history="1">
        <w:r>
          <w:rPr>
            <w:rFonts w:ascii="Arial" w:eastAsia="Times New Roman" w:hAnsi="Arial" w:cs="Arial"/>
            <w:sz w:val="24"/>
            <w:szCs w:val="24"/>
            <w:lang w:eastAsia="fr-FR"/>
          </w:rPr>
          <w:t>terrorisme</w:t>
        </w:r>
      </w:hyperlink>
      <w:r>
        <w:rPr>
          <w:rFonts w:ascii="Arial" w:eastAsia="Times New Roman" w:hAnsi="Arial" w:cs="Arial"/>
          <w:sz w:val="24"/>
          <w:szCs w:val="24"/>
          <w:lang w:eastAsia="fr-FR"/>
        </w:rPr>
        <w:t> et à la </w:t>
      </w:r>
      <w:hyperlink r:id="rId47" w:tooltip="Haine raciale" w:history="1">
        <w:r>
          <w:rPr>
            <w:rFonts w:ascii="Arial" w:eastAsia="Times New Roman" w:hAnsi="Arial" w:cs="Arial"/>
            <w:sz w:val="24"/>
            <w:szCs w:val="24"/>
            <w:lang w:eastAsia="fr-FR"/>
          </w:rPr>
          <w:t>haine raciale</w:t>
        </w:r>
      </w:hyperlink>
      <w:r>
        <w:rPr>
          <w:rFonts w:ascii="Arial" w:eastAsia="Times New Roman" w:hAnsi="Arial" w:cs="Arial"/>
          <w:sz w:val="24"/>
          <w:szCs w:val="24"/>
          <w:lang w:eastAsia="fr-FR"/>
        </w:rPr>
        <w:t> sur internet, les atteintes aux personnes privées et non aux personnages publics, les atteintes aux biens ;</w:t>
      </w:r>
    </w:p>
    <w:p w:rsidR="00F17880" w:rsidRDefault="00000000">
      <w:pPr>
        <w:pStyle w:val="Paragraphedeliste"/>
        <w:numPr>
          <w:ilvl w:val="0"/>
          <w:numId w:val="2"/>
        </w:numPr>
        <w:shd w:val="clear" w:color="auto" w:fill="FFFFFF"/>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t>les infractions facilitées par les technologies de l’information et de la communication, que sont les escroqueries en ligne, le </w:t>
      </w:r>
      <w:hyperlink r:id="rId48" w:tooltip="Blanchiment d'argent" w:history="1">
        <w:r>
          <w:rPr>
            <w:rFonts w:ascii="Arial" w:eastAsia="Times New Roman" w:hAnsi="Arial" w:cs="Arial"/>
            <w:sz w:val="24"/>
            <w:szCs w:val="24"/>
            <w:lang w:eastAsia="fr-FR"/>
          </w:rPr>
          <w:t>blanchiment d'argent</w:t>
        </w:r>
      </w:hyperlink>
      <w:r>
        <w:rPr>
          <w:rFonts w:ascii="Arial" w:eastAsia="Times New Roman" w:hAnsi="Arial" w:cs="Arial"/>
          <w:sz w:val="24"/>
          <w:szCs w:val="24"/>
          <w:lang w:eastAsia="fr-FR"/>
        </w:rPr>
        <w:t>, la </w:t>
      </w:r>
      <w:hyperlink r:id="rId49" w:tooltip="Contrefaçon" w:history="1">
        <w:r>
          <w:rPr>
            <w:rFonts w:ascii="Arial" w:eastAsia="Times New Roman" w:hAnsi="Arial" w:cs="Arial"/>
            <w:sz w:val="24"/>
            <w:szCs w:val="24"/>
            <w:lang w:eastAsia="fr-FR"/>
          </w:rPr>
          <w:t>contrefaçon</w:t>
        </w:r>
      </w:hyperlink>
      <w:r>
        <w:rPr>
          <w:rFonts w:ascii="Arial" w:eastAsia="Times New Roman" w:hAnsi="Arial" w:cs="Arial"/>
          <w:sz w:val="24"/>
          <w:szCs w:val="24"/>
          <w:lang w:eastAsia="fr-FR"/>
        </w:rPr>
        <w:t> ou toute autre violation de </w:t>
      </w:r>
      <w:hyperlink r:id="rId50" w:tooltip="Propriété intellectuelle" w:history="1">
        <w:r>
          <w:rPr>
            <w:rFonts w:ascii="Arial" w:eastAsia="Times New Roman" w:hAnsi="Arial" w:cs="Arial"/>
            <w:sz w:val="24"/>
            <w:szCs w:val="24"/>
            <w:lang w:eastAsia="fr-FR"/>
          </w:rPr>
          <w:t>propriété intellectuelle</w:t>
        </w:r>
      </w:hyperlink>
      <w:r>
        <w:rPr>
          <w:rFonts w:ascii="Arial" w:eastAsia="Times New Roman" w:hAnsi="Arial" w:cs="Arial"/>
          <w:sz w:val="24"/>
          <w:szCs w:val="24"/>
          <w:lang w:eastAsia="fr-FR"/>
        </w:rPr>
        <w:t>.</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000000">
      <w:pPr>
        <w:shd w:val="clear" w:color="auto" w:fill="FFFFFF"/>
        <w:spacing w:after="0"/>
        <w:jc w:val="both"/>
        <w:rPr>
          <w:rFonts w:ascii="Arial" w:eastAsia="Times New Roman" w:hAnsi="Arial" w:cs="Arial"/>
          <w:sz w:val="24"/>
          <w:szCs w:val="24"/>
          <w:lang w:eastAsia="fr-FR"/>
        </w:rPr>
      </w:pPr>
      <w:r>
        <w:rPr>
          <w:rFonts w:ascii="Arial" w:eastAsia="Times New Roman" w:hAnsi="Arial" w:cs="Arial"/>
          <w:sz w:val="24"/>
          <w:szCs w:val="24"/>
          <w:lang w:eastAsia="fr-FR"/>
        </w:rPr>
        <w:t>Si en France la cybercriminalité est prise juridiquement en compte depuis la </w:t>
      </w:r>
      <w:hyperlink r:id="rId51" w:tooltip="Loi informatique et libertés" w:history="1">
        <w:r>
          <w:rPr>
            <w:rFonts w:ascii="Arial" w:eastAsia="Times New Roman" w:hAnsi="Arial" w:cs="Arial"/>
            <w:sz w:val="24"/>
            <w:szCs w:val="24"/>
            <w:u w:val="single"/>
            <w:lang w:eastAsia="fr-FR"/>
          </w:rPr>
          <w:t>loi informatique et libertés</w:t>
        </w:r>
      </w:hyperlink>
      <w:r>
        <w:rPr>
          <w:rStyle w:val="Appelnotedebasdep"/>
          <w:rFonts w:ascii="Arial" w:eastAsia="Times New Roman" w:hAnsi="Arial" w:cs="Arial"/>
          <w:sz w:val="24"/>
          <w:szCs w:val="24"/>
          <w:u w:val="single"/>
          <w:lang w:eastAsia="fr-FR"/>
        </w:rPr>
        <w:footnoteReference w:id="93"/>
      </w:r>
      <w:r>
        <w:rPr>
          <w:rFonts w:ascii="Arial" w:eastAsia="Times New Roman" w:hAnsi="Arial" w:cs="Arial"/>
          <w:sz w:val="24"/>
          <w:szCs w:val="24"/>
          <w:lang w:eastAsia="fr-FR"/>
        </w:rPr>
        <w:t> (loi relative à l'informatique, aux fichiers et aux libertés du 6 janvier 1978)</w:t>
      </w:r>
      <w:r>
        <w:rPr>
          <w:rStyle w:val="Appelnotedebasdep"/>
          <w:rFonts w:ascii="Arial" w:eastAsia="Times New Roman" w:hAnsi="Arial" w:cs="Arial"/>
          <w:sz w:val="24"/>
          <w:szCs w:val="24"/>
          <w:lang w:eastAsia="fr-FR"/>
        </w:rPr>
        <w:footnoteReference w:id="94"/>
      </w:r>
      <w:r>
        <w:rPr>
          <w:rFonts w:ascii="Arial" w:eastAsia="Times New Roman" w:hAnsi="Arial" w:cs="Arial"/>
          <w:sz w:val="24"/>
          <w:szCs w:val="24"/>
          <w:lang w:eastAsia="fr-FR"/>
        </w:rPr>
        <w:t> ; en Afrique, depuis quelques années maintenant, elle sort de son utopie pour avoir une ossature, un physique. Certains pays</w:t>
      </w:r>
      <w:r>
        <w:rPr>
          <w:rStyle w:val="Appelnotedebasdep"/>
          <w:rFonts w:ascii="Arial" w:eastAsia="Times New Roman" w:hAnsi="Arial" w:cs="Arial"/>
          <w:sz w:val="24"/>
          <w:szCs w:val="24"/>
          <w:lang w:eastAsia="fr-FR"/>
        </w:rPr>
        <w:footnoteReference w:id="95"/>
      </w:r>
      <w:r>
        <w:rPr>
          <w:rFonts w:ascii="Arial" w:eastAsia="Times New Roman" w:hAnsi="Arial" w:cs="Arial"/>
          <w:sz w:val="24"/>
          <w:szCs w:val="24"/>
          <w:lang w:eastAsia="fr-FR"/>
        </w:rPr>
        <w:t xml:space="preserve"> ont commencé à penser un ordonnancement juridique relativement au concept.</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000000">
      <w:pPr>
        <w:shd w:val="clear" w:color="auto" w:fill="FFFFFF"/>
        <w:spacing w:after="0"/>
        <w:jc w:val="both"/>
        <w:rPr>
          <w:rFonts w:ascii="Arial" w:eastAsia="Times New Roman" w:hAnsi="Arial" w:cs="Arial"/>
          <w:color w:val="222222"/>
          <w:sz w:val="24"/>
          <w:szCs w:val="24"/>
          <w:lang w:eastAsia="fr-FR"/>
        </w:rPr>
      </w:pPr>
      <w:r>
        <w:rPr>
          <w:rFonts w:ascii="Arial" w:eastAsia="Times New Roman" w:hAnsi="Arial" w:cs="Arial"/>
          <w:color w:val="222222"/>
          <w:sz w:val="24"/>
          <w:szCs w:val="24"/>
          <w:lang w:eastAsia="fr-FR"/>
        </w:rPr>
        <w:t>Alors que pour l’Afrique, la lutte contre la cybercriminalité est encore à ses balbutiements ; elle est en pleine évolution en France et fait l’objet de nombreuses réflexions</w:t>
      </w:r>
      <w:r>
        <w:rPr>
          <w:rStyle w:val="Appelnotedebasdep"/>
          <w:rFonts w:ascii="Arial" w:eastAsia="Times New Roman" w:hAnsi="Arial" w:cs="Arial"/>
          <w:color w:val="222222"/>
          <w:sz w:val="24"/>
          <w:szCs w:val="24"/>
          <w:lang w:eastAsia="fr-FR"/>
        </w:rPr>
        <w:footnoteReference w:id="96"/>
      </w:r>
      <w:r>
        <w:rPr>
          <w:rFonts w:ascii="Arial" w:eastAsia="Times New Roman" w:hAnsi="Arial" w:cs="Arial"/>
          <w:color w:val="222222"/>
          <w:sz w:val="24"/>
          <w:szCs w:val="24"/>
          <w:lang w:eastAsia="fr-FR"/>
        </w:rPr>
        <w:t>. Nonobstant cette évolution permanente le dispositif législatif français en matière de cybercriminalité est « éparpillé » dans divers textes ; ce qui pousse la doctrine à affirmer que le dispositif législatif et réglementaire français comme un « ‘maquis’ quelque peu ésotérique</w:t>
      </w:r>
      <w:r>
        <w:rPr>
          <w:rStyle w:val="Appelnotedebasdep"/>
          <w:rFonts w:ascii="Arial" w:eastAsia="Times New Roman" w:hAnsi="Arial" w:cs="Arial"/>
          <w:color w:val="222222"/>
          <w:sz w:val="24"/>
          <w:szCs w:val="24"/>
          <w:lang w:eastAsia="fr-FR"/>
        </w:rPr>
        <w:footnoteReference w:id="97"/>
      </w:r>
      <w:r>
        <w:rPr>
          <w:rFonts w:ascii="Arial" w:eastAsia="Times New Roman" w:hAnsi="Arial" w:cs="Arial"/>
          <w:color w:val="222222"/>
          <w:sz w:val="24"/>
          <w:szCs w:val="24"/>
          <w:lang w:eastAsia="fr-FR"/>
        </w:rPr>
        <w:t> ».</w:t>
      </w:r>
    </w:p>
    <w:p w:rsidR="00F17880" w:rsidRDefault="00F17880">
      <w:pPr>
        <w:shd w:val="clear" w:color="auto" w:fill="FFFFFF"/>
        <w:spacing w:after="0"/>
        <w:jc w:val="both"/>
        <w:rPr>
          <w:rFonts w:ascii="Arial" w:eastAsia="Times New Roman" w:hAnsi="Arial" w:cs="Arial"/>
          <w:color w:val="222222"/>
          <w:sz w:val="24"/>
          <w:szCs w:val="24"/>
          <w:lang w:eastAsia="fr-FR"/>
        </w:rPr>
      </w:pPr>
    </w:p>
    <w:p w:rsidR="00F17880" w:rsidRDefault="00000000">
      <w:pPr>
        <w:jc w:val="both"/>
        <w:rPr>
          <w:rFonts w:ascii="Arial" w:hAnsi="Arial" w:cs="Arial"/>
          <w:sz w:val="24"/>
          <w:szCs w:val="24"/>
        </w:rPr>
      </w:pPr>
      <w:r>
        <w:rPr>
          <w:rFonts w:ascii="Arial" w:hAnsi="Arial" w:cs="Arial"/>
          <w:sz w:val="24"/>
          <w:szCs w:val="24"/>
        </w:rPr>
        <w:t xml:space="preserve">Cependant, il est indéniable que la cybercrimalité s’installe de plus en plus en dans la société. Elle prend différentes formes que l’on essaie tant bien mal de catégoriser en cinq (5) groupes. </w:t>
      </w:r>
    </w:p>
    <w:p w:rsidR="00F17880" w:rsidRDefault="00F17880">
      <w:pPr>
        <w:autoSpaceDE w:val="0"/>
        <w:autoSpaceDN w:val="0"/>
        <w:adjustRightInd w:val="0"/>
        <w:spacing w:after="0" w:line="240" w:lineRule="auto"/>
        <w:rPr>
          <w:rFonts w:cs="Calibri"/>
          <w:b/>
          <w:bCs/>
          <w:color w:val="000000"/>
          <w:sz w:val="32"/>
          <w:szCs w:val="32"/>
        </w:rPr>
      </w:pPr>
    </w:p>
    <w:tbl>
      <w:tblPr>
        <w:tblStyle w:val="Grilledutableau"/>
        <w:tblW w:w="0" w:type="auto"/>
        <w:tblLook w:val="04A0" w:firstRow="1" w:lastRow="0" w:firstColumn="1" w:lastColumn="0" w:noHBand="0" w:noVBand="1"/>
      </w:tblPr>
      <w:tblGrid>
        <w:gridCol w:w="392"/>
        <w:gridCol w:w="2410"/>
        <w:gridCol w:w="6410"/>
      </w:tblGrid>
      <w:tr w:rsidR="00F17880">
        <w:tc>
          <w:tcPr>
            <w:tcW w:w="392"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1</w:t>
            </w:r>
          </w:p>
        </w:tc>
        <w:tc>
          <w:tcPr>
            <w:tcW w:w="2410"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Le vol de services de télécommunication (ou PHREAKING)</w:t>
            </w: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Faire passer des appels sur le compte de tiers (ou via des numéros verts gratuits)</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 xml:space="preserve">Revendre des unités de communication sans mandat de l’opérateur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Détourner les appels facturés sur une carte téléphonique ou la recharger frauduleusement</w:t>
            </w:r>
          </w:p>
        </w:tc>
      </w:tr>
      <w:tr w:rsidR="00F17880">
        <w:tc>
          <w:tcPr>
            <w:tcW w:w="392"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2</w:t>
            </w:r>
          </w:p>
        </w:tc>
        <w:tc>
          <w:tcPr>
            <w:tcW w:w="2410"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Les communications servant aux activités criminelles classiques</w:t>
            </w: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 xml:space="preserve">Le trafic de drogue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 xml:space="preserve">Les jeux d’argent illégaux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Le blanchiment d’argent</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 xml:space="preserve">La pédophilie et la pornographie infantile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spacing w:after="37"/>
              <w:jc w:val="both"/>
              <w:rPr>
                <w:rFonts w:ascii="Arial" w:hAnsi="Arial" w:cs="Arial"/>
                <w:color w:val="000000"/>
                <w:sz w:val="24"/>
                <w:szCs w:val="24"/>
              </w:rPr>
            </w:pPr>
            <w:r>
              <w:rPr>
                <w:rFonts w:ascii="Arial" w:hAnsi="Arial" w:cs="Arial"/>
                <w:color w:val="000000"/>
                <w:sz w:val="24"/>
                <w:szCs w:val="24"/>
              </w:rPr>
              <w:t>Le trafic d’armes</w:t>
            </w:r>
          </w:p>
        </w:tc>
      </w:tr>
      <w:tr w:rsidR="00F17880">
        <w:tc>
          <w:tcPr>
            <w:tcW w:w="392"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3</w:t>
            </w:r>
          </w:p>
        </w:tc>
        <w:tc>
          <w:tcPr>
            <w:tcW w:w="2410"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sz w:val="24"/>
                <w:szCs w:val="24"/>
              </w:rPr>
              <w:t>La violation de la propriété intellectuelle, artistique ou industrielle</w:t>
            </w:r>
          </w:p>
        </w:tc>
        <w:tc>
          <w:tcPr>
            <w:tcW w:w="6410" w:type="dxa"/>
          </w:tcPr>
          <w:p w:rsidR="00F17880" w:rsidRDefault="00000000">
            <w:pPr>
              <w:autoSpaceDE w:val="0"/>
              <w:autoSpaceDN w:val="0"/>
              <w:adjustRightInd w:val="0"/>
              <w:spacing w:after="39"/>
              <w:jc w:val="both"/>
              <w:rPr>
                <w:rFonts w:ascii="Arial" w:hAnsi="Arial" w:cs="Arial"/>
                <w:sz w:val="24"/>
                <w:szCs w:val="24"/>
              </w:rPr>
            </w:pPr>
            <w:r>
              <w:rPr>
                <w:rFonts w:ascii="Arial" w:hAnsi="Arial" w:cs="Arial"/>
                <w:sz w:val="24"/>
                <w:szCs w:val="24"/>
              </w:rPr>
              <w:t xml:space="preserve">Le piratage de logiciels, de musique, de film, d’e-book, …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9"/>
              <w:jc w:val="both"/>
              <w:rPr>
                <w:rFonts w:ascii="Arial" w:hAnsi="Arial" w:cs="Arial"/>
                <w:sz w:val="24"/>
                <w:szCs w:val="24"/>
              </w:rPr>
            </w:pPr>
            <w:r>
              <w:rPr>
                <w:rFonts w:ascii="Arial" w:hAnsi="Arial" w:cs="Arial"/>
                <w:sz w:val="24"/>
                <w:szCs w:val="24"/>
              </w:rPr>
              <w:t xml:space="preserve">La recopie sans autorisation (sur le Web) de photo, de texte, …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jc w:val="both"/>
              <w:rPr>
                <w:rFonts w:ascii="Arial" w:hAnsi="Arial" w:cs="Arial"/>
                <w:sz w:val="24"/>
                <w:szCs w:val="24"/>
              </w:rPr>
            </w:pPr>
            <w:r>
              <w:rPr>
                <w:rFonts w:ascii="Arial" w:hAnsi="Arial" w:cs="Arial"/>
                <w:sz w:val="24"/>
                <w:szCs w:val="24"/>
              </w:rPr>
              <w:t xml:space="preserve">Le développement de la contrefaçon via le spam dans l’industrie du luxe, de la pharmacie, du tabac … </w:t>
            </w:r>
          </w:p>
        </w:tc>
      </w:tr>
      <w:tr w:rsidR="00F17880">
        <w:tc>
          <w:tcPr>
            <w:tcW w:w="392"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t>4</w:t>
            </w:r>
          </w:p>
        </w:tc>
        <w:tc>
          <w:tcPr>
            <w:tcW w:w="2410" w:type="dxa"/>
            <w:vMerge w:val="restart"/>
          </w:tcPr>
          <w:p w:rsidR="00F17880" w:rsidRDefault="00000000">
            <w:pPr>
              <w:autoSpaceDE w:val="0"/>
              <w:autoSpaceDN w:val="0"/>
              <w:adjustRightInd w:val="0"/>
              <w:jc w:val="both"/>
              <w:rPr>
                <w:rFonts w:ascii="Arial" w:hAnsi="Arial" w:cs="Arial"/>
                <w:b/>
                <w:bCs/>
                <w:sz w:val="24"/>
                <w:szCs w:val="24"/>
              </w:rPr>
            </w:pPr>
            <w:r>
              <w:rPr>
                <w:rFonts w:ascii="Arial" w:hAnsi="Arial" w:cs="Arial"/>
                <w:b/>
                <w:bCs/>
                <w:sz w:val="24"/>
                <w:szCs w:val="24"/>
              </w:rPr>
              <w:t>La diffusion de contenus immoraux ou dangereux</w:t>
            </w:r>
          </w:p>
        </w:tc>
        <w:tc>
          <w:tcPr>
            <w:tcW w:w="6410" w:type="dxa"/>
          </w:tcPr>
          <w:p w:rsidR="00F17880" w:rsidRDefault="00000000">
            <w:pPr>
              <w:autoSpaceDE w:val="0"/>
              <w:autoSpaceDN w:val="0"/>
              <w:adjustRightInd w:val="0"/>
              <w:spacing w:after="37"/>
              <w:jc w:val="both"/>
              <w:rPr>
                <w:rFonts w:ascii="Arial" w:hAnsi="Arial" w:cs="Arial"/>
                <w:sz w:val="24"/>
                <w:szCs w:val="24"/>
              </w:rPr>
            </w:pPr>
            <w:r>
              <w:rPr>
                <w:rFonts w:ascii="Arial" w:hAnsi="Arial" w:cs="Arial"/>
                <w:sz w:val="24"/>
                <w:szCs w:val="24"/>
              </w:rPr>
              <w:t xml:space="preserve">La pornographie adulte et les perversions sexuelles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color w:val="000000"/>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r>
              <w:rPr>
                <w:rFonts w:ascii="Arial" w:hAnsi="Arial" w:cs="Arial"/>
                <w:sz w:val="24"/>
                <w:szCs w:val="24"/>
              </w:rPr>
              <w:t xml:space="preserve">La propagande des racismes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r>
              <w:rPr>
                <w:rFonts w:ascii="Arial" w:hAnsi="Arial" w:cs="Arial"/>
                <w:sz w:val="24"/>
                <w:szCs w:val="24"/>
              </w:rPr>
              <w:t xml:space="preserve">Le mode de fabrication d’engins explosifs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proofErr w:type="gramStart"/>
            <w:r>
              <w:rPr>
                <w:rFonts w:ascii="Arial" w:hAnsi="Arial" w:cs="Arial"/>
                <w:sz w:val="24"/>
                <w:szCs w:val="24"/>
              </w:rPr>
              <w:t>le</w:t>
            </w:r>
            <w:proofErr w:type="gramEnd"/>
            <w:r>
              <w:rPr>
                <w:rFonts w:ascii="Arial" w:hAnsi="Arial" w:cs="Arial"/>
                <w:sz w:val="24"/>
                <w:szCs w:val="24"/>
              </w:rPr>
              <w:t xml:space="preserve"> harcèlement moral, les menaces, les messages intrusifs (par email, mail bombing, par téléphone …)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jc w:val="both"/>
              <w:rPr>
                <w:rFonts w:ascii="Arial" w:hAnsi="Arial" w:cs="Arial"/>
                <w:sz w:val="24"/>
                <w:szCs w:val="24"/>
              </w:rPr>
            </w:pPr>
            <w:r>
              <w:rPr>
                <w:rFonts w:ascii="Arial" w:hAnsi="Arial" w:cs="Arial"/>
                <w:sz w:val="24"/>
                <w:szCs w:val="24"/>
              </w:rPr>
              <w:t xml:space="preserve">L’incitation aux agressions physiques ou l’acte lui-même : </w:t>
            </w:r>
          </w:p>
          <w:p w:rsidR="00F17880" w:rsidRDefault="00000000">
            <w:pPr>
              <w:autoSpaceDE w:val="0"/>
              <w:autoSpaceDN w:val="0"/>
              <w:adjustRightInd w:val="0"/>
              <w:spacing w:after="37"/>
              <w:jc w:val="both"/>
              <w:rPr>
                <w:rFonts w:ascii="Arial" w:hAnsi="Arial" w:cs="Arial"/>
                <w:sz w:val="24"/>
                <w:szCs w:val="24"/>
              </w:rPr>
            </w:pPr>
            <w:proofErr w:type="gramStart"/>
            <w:r>
              <w:rPr>
                <w:rFonts w:ascii="Arial" w:hAnsi="Arial" w:cs="Arial"/>
                <w:sz w:val="24"/>
                <w:szCs w:val="24"/>
              </w:rPr>
              <w:t>o</w:t>
            </w:r>
            <w:proofErr w:type="gramEnd"/>
            <w:r>
              <w:rPr>
                <w:rFonts w:ascii="Arial" w:hAnsi="Arial" w:cs="Arial"/>
                <w:sz w:val="24"/>
                <w:szCs w:val="24"/>
              </w:rPr>
              <w:t xml:space="preserve"> Appel au viol via un forum ou un « flash mob » : un « flash mob » est un rassemblement éclair d’un groupe de personnes dans un lieu public pour un acte particulier avant de se disperser rapidement. Le terme est utilisé ici dans un sens agressif, alors que la plupart des flashes mobs sont inoffensifs. </w:t>
            </w:r>
          </w:p>
          <w:p w:rsidR="00F17880" w:rsidRDefault="00000000">
            <w:pPr>
              <w:autoSpaceDE w:val="0"/>
              <w:autoSpaceDN w:val="0"/>
              <w:adjustRightInd w:val="0"/>
              <w:jc w:val="both"/>
              <w:rPr>
                <w:rFonts w:ascii="Arial" w:hAnsi="Arial" w:cs="Arial"/>
                <w:sz w:val="24"/>
                <w:szCs w:val="24"/>
              </w:rPr>
            </w:pPr>
            <w:proofErr w:type="gramStart"/>
            <w:r>
              <w:rPr>
                <w:rFonts w:ascii="Arial" w:hAnsi="Arial" w:cs="Arial"/>
                <w:sz w:val="24"/>
                <w:szCs w:val="24"/>
              </w:rPr>
              <w:lastRenderedPageBreak/>
              <w:t>o</w:t>
            </w:r>
            <w:proofErr w:type="gramEnd"/>
            <w:r>
              <w:rPr>
                <w:rFonts w:ascii="Arial" w:hAnsi="Arial" w:cs="Arial"/>
                <w:sz w:val="24"/>
                <w:szCs w:val="24"/>
              </w:rPr>
              <w:t xml:space="preserve"> Le « happy slapping » : filmer une agression physique ou sexuelle avec un téléphone portable. </w:t>
            </w:r>
          </w:p>
          <w:p w:rsidR="00F17880" w:rsidRDefault="00F17880">
            <w:pPr>
              <w:autoSpaceDE w:val="0"/>
              <w:autoSpaceDN w:val="0"/>
              <w:adjustRightInd w:val="0"/>
              <w:spacing w:after="37"/>
              <w:jc w:val="both"/>
              <w:rPr>
                <w:rFonts w:ascii="Arial" w:hAnsi="Arial" w:cs="Arial"/>
                <w:sz w:val="24"/>
                <w:szCs w:val="24"/>
              </w:rPr>
            </w:pPr>
          </w:p>
        </w:tc>
      </w:tr>
      <w:tr w:rsidR="00F17880">
        <w:tc>
          <w:tcPr>
            <w:tcW w:w="392"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color w:val="000000"/>
                <w:sz w:val="24"/>
                <w:szCs w:val="24"/>
              </w:rPr>
              <w:lastRenderedPageBreak/>
              <w:t>5</w:t>
            </w:r>
          </w:p>
        </w:tc>
        <w:tc>
          <w:tcPr>
            <w:tcW w:w="2410" w:type="dxa"/>
            <w:vMerge w:val="restart"/>
          </w:tcPr>
          <w:p w:rsidR="00F17880" w:rsidRDefault="00000000">
            <w:pPr>
              <w:autoSpaceDE w:val="0"/>
              <w:autoSpaceDN w:val="0"/>
              <w:adjustRightInd w:val="0"/>
              <w:jc w:val="both"/>
              <w:rPr>
                <w:rFonts w:ascii="Arial" w:hAnsi="Arial" w:cs="Arial"/>
                <w:b/>
                <w:bCs/>
                <w:color w:val="000000"/>
                <w:sz w:val="24"/>
                <w:szCs w:val="24"/>
              </w:rPr>
            </w:pPr>
            <w:r>
              <w:rPr>
                <w:rFonts w:ascii="Arial" w:hAnsi="Arial" w:cs="Arial"/>
                <w:b/>
                <w:bCs/>
                <w:sz w:val="24"/>
                <w:szCs w:val="24"/>
              </w:rPr>
              <w:t>Les extorsions de fonds</w:t>
            </w:r>
          </w:p>
        </w:tc>
        <w:tc>
          <w:tcPr>
            <w:tcW w:w="6410" w:type="dxa"/>
          </w:tcPr>
          <w:p w:rsidR="00F17880" w:rsidRDefault="00000000">
            <w:pPr>
              <w:autoSpaceDE w:val="0"/>
              <w:autoSpaceDN w:val="0"/>
              <w:adjustRightInd w:val="0"/>
              <w:jc w:val="both"/>
              <w:rPr>
                <w:rFonts w:ascii="Arial" w:hAnsi="Arial" w:cs="Arial"/>
                <w:sz w:val="24"/>
                <w:szCs w:val="24"/>
              </w:rPr>
            </w:pPr>
            <w:r>
              <w:rPr>
                <w:rFonts w:ascii="Arial" w:hAnsi="Arial" w:cs="Arial"/>
                <w:sz w:val="24"/>
                <w:szCs w:val="24"/>
              </w:rPr>
              <w:t xml:space="preserve">Les extorsions de fonds sont une forme de cyber crime lucratif ciblant les personnes morales comme les particuliers.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r>
              <w:rPr>
                <w:rFonts w:ascii="Arial" w:hAnsi="Arial" w:cs="Arial"/>
                <w:sz w:val="24"/>
                <w:szCs w:val="24"/>
              </w:rPr>
              <w:t xml:space="preserve">Le chantage à l’intrusion et la mise hors service d’un serveur ou du réseau, l’endommagement des fichiers, des bases de données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r>
              <w:rPr>
                <w:rFonts w:ascii="Arial" w:hAnsi="Arial" w:cs="Arial"/>
                <w:sz w:val="24"/>
                <w:szCs w:val="24"/>
              </w:rPr>
              <w:t xml:space="preserve">Le chantage à la défiguration (« d’effacement ») d’un site Web ou à l’attaque DoS (rendant le site inaccessible temporairement)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r>
              <w:rPr>
                <w:rFonts w:ascii="Arial" w:hAnsi="Arial" w:cs="Arial"/>
                <w:sz w:val="24"/>
                <w:szCs w:val="24"/>
              </w:rPr>
              <w:t xml:space="preserve">Le rançonnement suite au cryptage de fichiers (rendus illisibles à son propriétaire) </w:t>
            </w:r>
          </w:p>
        </w:tc>
      </w:tr>
      <w:tr w:rsidR="00F17880">
        <w:tc>
          <w:tcPr>
            <w:tcW w:w="392" w:type="dxa"/>
            <w:vMerge/>
          </w:tcPr>
          <w:p w:rsidR="00F17880" w:rsidRDefault="00F17880">
            <w:pPr>
              <w:autoSpaceDE w:val="0"/>
              <w:autoSpaceDN w:val="0"/>
              <w:adjustRightInd w:val="0"/>
              <w:jc w:val="both"/>
              <w:rPr>
                <w:rFonts w:ascii="Arial" w:hAnsi="Arial" w:cs="Arial"/>
                <w:b/>
                <w:bCs/>
                <w:color w:val="000000"/>
                <w:sz w:val="24"/>
                <w:szCs w:val="24"/>
              </w:rPr>
            </w:pPr>
          </w:p>
        </w:tc>
        <w:tc>
          <w:tcPr>
            <w:tcW w:w="2410" w:type="dxa"/>
            <w:vMerge/>
          </w:tcPr>
          <w:p w:rsidR="00F17880" w:rsidRDefault="00F17880">
            <w:pPr>
              <w:autoSpaceDE w:val="0"/>
              <w:autoSpaceDN w:val="0"/>
              <w:adjustRightInd w:val="0"/>
              <w:jc w:val="both"/>
              <w:rPr>
                <w:rFonts w:ascii="Arial" w:hAnsi="Arial" w:cs="Arial"/>
                <w:b/>
                <w:bCs/>
                <w:sz w:val="24"/>
                <w:szCs w:val="24"/>
              </w:rPr>
            </w:pPr>
          </w:p>
        </w:tc>
        <w:tc>
          <w:tcPr>
            <w:tcW w:w="6410" w:type="dxa"/>
          </w:tcPr>
          <w:p w:rsidR="00F17880" w:rsidRDefault="00000000">
            <w:pPr>
              <w:autoSpaceDE w:val="0"/>
              <w:autoSpaceDN w:val="0"/>
              <w:adjustRightInd w:val="0"/>
              <w:spacing w:after="37"/>
              <w:jc w:val="both"/>
              <w:rPr>
                <w:rFonts w:ascii="Arial" w:hAnsi="Arial" w:cs="Arial"/>
                <w:sz w:val="24"/>
                <w:szCs w:val="24"/>
              </w:rPr>
            </w:pPr>
            <w:proofErr w:type="gramStart"/>
            <w:r>
              <w:rPr>
                <w:rFonts w:ascii="Arial" w:hAnsi="Arial" w:cs="Arial"/>
                <w:sz w:val="24"/>
                <w:szCs w:val="24"/>
              </w:rPr>
              <w:t>les</w:t>
            </w:r>
            <w:proofErr w:type="gramEnd"/>
            <w:r>
              <w:rPr>
                <w:rFonts w:ascii="Arial" w:hAnsi="Arial" w:cs="Arial"/>
                <w:sz w:val="24"/>
                <w:szCs w:val="24"/>
              </w:rPr>
              <w:t xml:space="preserve"> « dealers » intrusifs (anciennement) : composeurs de numéros téléphoniques (pour les modems en bas débit sur le RTC), ici dans un sens malveillant, vers des numéros surtaxés à l’insu de l’abonné (avec le développement des modems haut débit déconnectés du RTC, les dealers sont devenus rares).</w:t>
            </w:r>
          </w:p>
        </w:tc>
      </w:tr>
    </w:tbl>
    <w:p w:rsidR="00F17880" w:rsidRDefault="00F17880">
      <w:pPr>
        <w:autoSpaceDE w:val="0"/>
        <w:autoSpaceDN w:val="0"/>
        <w:adjustRightInd w:val="0"/>
        <w:spacing w:after="37" w:line="240" w:lineRule="auto"/>
        <w:jc w:val="both"/>
        <w:rPr>
          <w:rFonts w:ascii="Arial" w:hAnsi="Arial" w:cs="Arial"/>
          <w:b/>
          <w:bCs/>
          <w:color w:val="000000"/>
          <w:sz w:val="24"/>
          <w:szCs w:val="24"/>
        </w:rPr>
      </w:pPr>
    </w:p>
    <w:p w:rsidR="00F17880" w:rsidRDefault="00000000">
      <w:pPr>
        <w:autoSpaceDE w:val="0"/>
        <w:autoSpaceDN w:val="0"/>
        <w:adjustRightInd w:val="0"/>
        <w:jc w:val="both"/>
        <w:rPr>
          <w:rFonts w:ascii="Arial" w:hAnsi="Arial" w:cs="Arial"/>
          <w:sz w:val="24"/>
          <w:szCs w:val="24"/>
        </w:rPr>
      </w:pPr>
      <w:r>
        <w:rPr>
          <w:rFonts w:ascii="Arial" w:hAnsi="Arial" w:cs="Arial"/>
          <w:color w:val="000000"/>
          <w:sz w:val="24"/>
          <w:szCs w:val="24"/>
        </w:rPr>
        <w:t xml:space="preserve">Pour juguler cette cybercriminalité, les protections techniques sont loin de suffire. Prenant à bras le corps ce véritable fléau et dans le cadre d’une coopération étroite avec les autorités françaises notamment, la lutte contre la cybercriminalité est devenue une priorité pour les autorités ivoiriennes. </w:t>
      </w:r>
      <w:proofErr w:type="gramStart"/>
      <w:r>
        <w:rPr>
          <w:rFonts w:ascii="Arial" w:hAnsi="Arial" w:cs="Arial"/>
          <w:color w:val="000000"/>
          <w:sz w:val="24"/>
          <w:szCs w:val="24"/>
        </w:rPr>
        <w:t>iI</w:t>
      </w:r>
      <w:proofErr w:type="gramEnd"/>
      <w:r>
        <w:rPr>
          <w:rFonts w:ascii="Arial" w:hAnsi="Arial" w:cs="Arial"/>
          <w:color w:val="000000"/>
          <w:sz w:val="24"/>
          <w:szCs w:val="24"/>
        </w:rPr>
        <w:t xml:space="preserve"> a été mis en place</w:t>
      </w:r>
      <w:r>
        <w:rPr>
          <w:rFonts w:ascii="Arial" w:hAnsi="Arial" w:cs="Arial"/>
          <w:sz w:val="24"/>
          <w:szCs w:val="24"/>
        </w:rPr>
        <w:t xml:space="preserve"> une loi : </w:t>
      </w:r>
      <w:r>
        <w:rPr>
          <w:rFonts w:ascii="Arial" w:hAnsi="Arial" w:cs="Arial"/>
          <w:b/>
          <w:bCs/>
          <w:sz w:val="24"/>
          <w:szCs w:val="24"/>
        </w:rPr>
        <w:t>Loi n° 2013-451 du 19 JUIN relative à la lutte contre la cybercriminalité</w:t>
      </w:r>
      <w:r>
        <w:rPr>
          <w:rStyle w:val="Appelnotedebasdep"/>
          <w:rFonts w:ascii="Arial" w:hAnsi="Arial" w:cs="Arial"/>
          <w:b/>
          <w:bCs/>
          <w:sz w:val="24"/>
          <w:szCs w:val="24"/>
        </w:rPr>
        <w:footnoteReference w:id="98"/>
      </w:r>
      <w:r>
        <w:rPr>
          <w:rFonts w:ascii="Arial" w:hAnsi="Arial" w:cs="Arial"/>
          <w:b/>
          <w:bCs/>
          <w:sz w:val="24"/>
          <w:szCs w:val="24"/>
        </w:rPr>
        <w:t> </w:t>
      </w:r>
      <w:r>
        <w:rPr>
          <w:rFonts w:ascii="Arial" w:hAnsi="Arial" w:cs="Arial"/>
          <w:bCs/>
          <w:sz w:val="24"/>
          <w:szCs w:val="24"/>
        </w:rPr>
        <w:t>; qui a fait l’objet de modification en 2019</w:t>
      </w:r>
      <w:r>
        <w:rPr>
          <w:rFonts w:ascii="Arial" w:hAnsi="Arial" w:cs="Arial"/>
          <w:b/>
          <w:bCs/>
          <w:sz w:val="24"/>
          <w:szCs w:val="24"/>
        </w:rPr>
        <w:t xml:space="preserve">. </w:t>
      </w:r>
    </w:p>
    <w:p w:rsidR="00F17880" w:rsidRDefault="00F17880">
      <w:pPr>
        <w:autoSpaceDE w:val="0"/>
        <w:autoSpaceDN w:val="0"/>
        <w:adjustRightInd w:val="0"/>
        <w:jc w:val="both"/>
        <w:rPr>
          <w:rFonts w:ascii="Arial" w:hAnsi="Arial" w:cs="Arial"/>
          <w:sz w:val="24"/>
          <w:szCs w:val="24"/>
        </w:rPr>
      </w:pPr>
    </w:p>
    <w:p w:rsidR="00F17880" w:rsidRDefault="00000000">
      <w:pPr>
        <w:pStyle w:val="Titre4"/>
        <w:jc w:val="center"/>
        <w:rPr>
          <w:sz w:val="28"/>
          <w:szCs w:val="28"/>
        </w:rPr>
      </w:pPr>
      <w:r>
        <w:rPr>
          <w:sz w:val="28"/>
          <w:szCs w:val="28"/>
        </w:rPr>
        <w:t>Thème 6 - Conflit ivoirien- parallèle entre le faux et la fraude en informatique</w:t>
      </w:r>
    </w:p>
    <w:p w:rsidR="00F17880" w:rsidRDefault="00F17880">
      <w:pPr>
        <w:pStyle w:val="Titre4"/>
        <w:rPr>
          <w:sz w:val="28"/>
          <w:szCs w:val="28"/>
        </w:rPr>
      </w:pPr>
    </w:p>
    <w:p w:rsidR="00F17880" w:rsidRDefault="00F17880">
      <w:pPr>
        <w:spacing w:after="0"/>
        <w:jc w:val="both"/>
        <w:rPr>
          <w:rFonts w:ascii="Arial" w:hAnsi="Arial" w:cs="Arial"/>
          <w:sz w:val="24"/>
          <w:szCs w:val="24"/>
        </w:rPr>
      </w:pPr>
    </w:p>
    <w:p w:rsidR="00F17880" w:rsidRDefault="00000000">
      <w:pPr>
        <w:spacing w:after="0"/>
        <w:jc w:val="both"/>
        <w:rPr>
          <w:rFonts w:ascii="Arial" w:hAnsi="Arial" w:cs="Arial"/>
          <w:sz w:val="24"/>
          <w:szCs w:val="24"/>
        </w:rPr>
      </w:pPr>
      <w:r>
        <w:rPr>
          <w:rFonts w:ascii="Arial" w:hAnsi="Arial" w:cs="Arial"/>
          <w:sz w:val="24"/>
          <w:szCs w:val="24"/>
        </w:rPr>
        <w:t xml:space="preserve">Il s’agit de faire montre des situations conflictuelles qu’a connu la CI, et de présenter de quelle manière les NTICs y ont été instrumentalisés pour présenter une vérité tronquée, au travers de l’usage du faux et de la fraude informatique. </w:t>
      </w:r>
    </w:p>
    <w:p w:rsidR="00F17880" w:rsidRDefault="00F17880">
      <w:pPr>
        <w:spacing w:after="0"/>
        <w:jc w:val="both"/>
        <w:rPr>
          <w:rFonts w:ascii="Arial" w:hAnsi="Arial" w:cs="Arial"/>
          <w:sz w:val="24"/>
          <w:szCs w:val="24"/>
        </w:rPr>
      </w:pPr>
    </w:p>
    <w:p w:rsidR="00F17880" w:rsidRDefault="00000000">
      <w:pPr>
        <w:spacing w:after="0"/>
        <w:jc w:val="both"/>
        <w:rPr>
          <w:rFonts w:ascii="Arial" w:hAnsi="Arial" w:cs="Arial"/>
          <w:sz w:val="24"/>
          <w:szCs w:val="24"/>
        </w:rPr>
      </w:pPr>
      <w:r>
        <w:rPr>
          <w:rFonts w:ascii="Arial" w:hAnsi="Arial" w:cs="Arial"/>
          <w:sz w:val="24"/>
          <w:szCs w:val="24"/>
        </w:rPr>
        <w:t xml:space="preserve">La notion de cybercriminalité, ici sera montré, comme servant d’incitateur pour passer des messages, sans certitude que la vérité y véhiculée ait fait l’objet d’autocritique. </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lastRenderedPageBreak/>
        <w:t>Thème 7 - Sécurité des systèmes de données</w:t>
      </w:r>
    </w:p>
    <w:p w:rsidR="00F17880" w:rsidRDefault="00F17880">
      <w:pPr>
        <w:spacing w:after="0"/>
        <w:jc w:val="both"/>
        <w:rPr>
          <w:rFonts w:ascii="Arial" w:hAnsi="Arial" w:cs="Arial"/>
          <w:sz w:val="24"/>
          <w:szCs w:val="24"/>
        </w:rPr>
      </w:pPr>
    </w:p>
    <w:p w:rsidR="00F17880" w:rsidRDefault="00000000">
      <w:pPr>
        <w:spacing w:after="0"/>
        <w:jc w:val="both"/>
        <w:rPr>
          <w:rFonts w:ascii="Arial" w:hAnsi="Arial" w:cs="Arial"/>
          <w:sz w:val="24"/>
          <w:szCs w:val="24"/>
        </w:rPr>
      </w:pPr>
      <w:r>
        <w:rPr>
          <w:rFonts w:ascii="Arial" w:hAnsi="Arial" w:cs="Arial"/>
          <w:sz w:val="24"/>
          <w:szCs w:val="24"/>
        </w:rPr>
        <w:t xml:space="preserve">Il s’agit de présenter la notion de cybercriminalité, et de démontrer si la notion reflète la réalité ou non. </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 xml:space="preserve">Thème 8 </w:t>
      </w:r>
      <w:proofErr w:type="gramStart"/>
      <w:r>
        <w:rPr>
          <w:sz w:val="28"/>
          <w:szCs w:val="28"/>
        </w:rPr>
        <w:t>-  Aspect</w:t>
      </w:r>
      <w:proofErr w:type="gramEnd"/>
      <w:r>
        <w:rPr>
          <w:sz w:val="28"/>
          <w:szCs w:val="28"/>
        </w:rPr>
        <w:t xml:space="preserve"> contractuel des TICS</w:t>
      </w:r>
    </w:p>
    <w:p w:rsidR="00F17880" w:rsidRDefault="00F17880">
      <w:pPr>
        <w:spacing w:after="0"/>
        <w:jc w:val="both"/>
        <w:rPr>
          <w:rFonts w:ascii="Arial" w:hAnsi="Arial" w:cs="Arial"/>
          <w:sz w:val="24"/>
          <w:szCs w:val="24"/>
        </w:rPr>
      </w:pPr>
    </w:p>
    <w:p w:rsidR="00F17880" w:rsidRDefault="00000000">
      <w:pPr>
        <w:spacing w:after="0"/>
        <w:jc w:val="both"/>
        <w:rPr>
          <w:rFonts w:ascii="Arial" w:hAnsi="Arial" w:cs="Arial"/>
          <w:sz w:val="24"/>
          <w:szCs w:val="24"/>
        </w:rPr>
      </w:pPr>
      <w:r>
        <w:rPr>
          <w:rFonts w:ascii="Arial" w:hAnsi="Arial" w:cs="Arial"/>
          <w:sz w:val="24"/>
          <w:szCs w:val="24"/>
        </w:rPr>
        <w:t xml:space="preserve">Il s’agit de présenter la notion de cybercriminalité, et de démontrer si la notion reflète la réalité ou non. </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F17880">
      <w:pPr>
        <w:shd w:val="clear" w:color="auto" w:fill="FFFFFF"/>
        <w:spacing w:after="0"/>
        <w:jc w:val="both"/>
        <w:rPr>
          <w:rFonts w:ascii="Arial" w:eastAsia="Times New Roman" w:hAnsi="Arial" w:cs="Arial"/>
          <w:sz w:val="24"/>
          <w:szCs w:val="24"/>
          <w:lang w:eastAsia="fr-FR"/>
        </w:rPr>
      </w:pP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 xml:space="preserve">Thème 9 </w:t>
      </w:r>
      <w:proofErr w:type="gramStart"/>
      <w:r>
        <w:rPr>
          <w:sz w:val="28"/>
          <w:szCs w:val="28"/>
        </w:rPr>
        <w:t>-  Le</w:t>
      </w:r>
      <w:proofErr w:type="gramEnd"/>
      <w:r>
        <w:rPr>
          <w:sz w:val="28"/>
          <w:szCs w:val="28"/>
        </w:rPr>
        <w:t xml:space="preserve"> E-commerce </w:t>
      </w:r>
    </w:p>
    <w:p w:rsidR="00F17880" w:rsidRDefault="00F17880">
      <w:pPr>
        <w:spacing w:after="0"/>
        <w:jc w:val="both"/>
        <w:rPr>
          <w:rFonts w:ascii="Arial" w:hAnsi="Arial" w:cs="Arial"/>
          <w:sz w:val="24"/>
          <w:szCs w:val="24"/>
        </w:rPr>
      </w:pPr>
    </w:p>
    <w:p w:rsidR="00F17880" w:rsidRDefault="00000000">
      <w:pPr>
        <w:spacing w:after="0"/>
        <w:jc w:val="both"/>
        <w:rPr>
          <w:rFonts w:ascii="Arial" w:hAnsi="Arial" w:cs="Arial"/>
          <w:sz w:val="24"/>
          <w:szCs w:val="24"/>
        </w:rPr>
      </w:pPr>
      <w:r>
        <w:rPr>
          <w:rFonts w:ascii="Arial" w:hAnsi="Arial" w:cs="Arial"/>
          <w:sz w:val="24"/>
          <w:szCs w:val="24"/>
        </w:rPr>
        <w:t xml:space="preserve">Il s’agit de présenter la notion de cybercriminalité, et de démontrer si la notion reflète la réalité ou non. </w:t>
      </w:r>
    </w:p>
    <w:p w:rsidR="00F17880" w:rsidRDefault="00F17880">
      <w:pPr>
        <w:shd w:val="clear" w:color="auto" w:fill="FFFFFF"/>
        <w:spacing w:after="0"/>
        <w:jc w:val="both"/>
        <w:rPr>
          <w:rFonts w:ascii="Arial" w:eastAsia="Times New Roman" w:hAnsi="Arial" w:cs="Arial"/>
          <w:sz w:val="24"/>
          <w:szCs w:val="24"/>
          <w:lang w:eastAsia="fr-FR"/>
        </w:rPr>
      </w:pPr>
    </w:p>
    <w:p w:rsidR="00F17880" w:rsidRDefault="00F17880">
      <w:pPr>
        <w:shd w:val="clear" w:color="auto" w:fill="FFFFFF"/>
        <w:spacing w:after="0"/>
        <w:jc w:val="both"/>
        <w:rPr>
          <w:rFonts w:ascii="Arial" w:eastAsia="Times New Roman" w:hAnsi="Arial" w:cs="Arial"/>
          <w:color w:val="222222"/>
          <w:sz w:val="24"/>
          <w:szCs w:val="24"/>
          <w:lang w:eastAsia="fr-FR"/>
        </w:rPr>
      </w:pPr>
    </w:p>
    <w:p w:rsidR="00F17880" w:rsidRDefault="00F17880"/>
    <w:p w:rsidR="00F17880" w:rsidRDefault="00000000">
      <w:pPr>
        <w:pStyle w:val="Titre4"/>
        <w:jc w:val="center"/>
        <w:rPr>
          <w:sz w:val="28"/>
          <w:szCs w:val="28"/>
        </w:rPr>
      </w:pPr>
      <w:r>
        <w:rPr>
          <w:sz w:val="28"/>
          <w:szCs w:val="28"/>
        </w:rPr>
        <w:t xml:space="preserve">Thème 10 – Le dossier HUAWEI et ses implications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Comme le dossier BOLLORE, ce dossier sera présenté en établissant à la fois un parallèle entre l’économique et le politique.</w:t>
      </w:r>
    </w:p>
    <w:p w:rsidR="00F17880" w:rsidRDefault="00000000">
      <w:pPr>
        <w:jc w:val="both"/>
        <w:rPr>
          <w:rFonts w:ascii="Arial" w:hAnsi="Arial" w:cs="Arial"/>
          <w:sz w:val="24"/>
          <w:szCs w:val="24"/>
        </w:rPr>
      </w:pPr>
      <w:r>
        <w:rPr>
          <w:rFonts w:ascii="Arial" w:hAnsi="Arial" w:cs="Arial"/>
          <w:sz w:val="24"/>
          <w:szCs w:val="24"/>
        </w:rPr>
        <w:t xml:space="preserve"> </w:t>
      </w:r>
    </w:p>
    <w:p w:rsidR="00F17880" w:rsidRDefault="00000000">
      <w:pPr>
        <w:pStyle w:val="Titre3"/>
        <w:jc w:val="center"/>
        <w:rPr>
          <w:sz w:val="32"/>
          <w:szCs w:val="32"/>
        </w:rPr>
      </w:pPr>
      <w:bookmarkStart w:id="83" w:name="_Toc129419443"/>
      <w:r>
        <w:rPr>
          <w:sz w:val="32"/>
          <w:szCs w:val="32"/>
        </w:rPr>
        <w:t>3eme Partie : LES ŒUVRES DE L’ESPRIT</w:t>
      </w:r>
      <w:bookmarkEnd w:id="83"/>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1 - La protection des œuvres de l’esprit : droit des brevets et droit d’auteur</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droit de la propriété intellectuelle est un droit en grande mutation. Il met en lumière toute œuvre de création ou de production de l’esprit, et touche au domaine littéraire, artistique, scientifique quel qu’en soit son mode d’expression. </w:t>
      </w:r>
    </w:p>
    <w:p w:rsidR="00F17880" w:rsidRDefault="00000000">
      <w:pPr>
        <w:jc w:val="both"/>
        <w:rPr>
          <w:rFonts w:ascii="Arial" w:hAnsi="Arial" w:cs="Arial"/>
          <w:sz w:val="24"/>
          <w:szCs w:val="24"/>
        </w:rPr>
      </w:pPr>
      <w:r>
        <w:rPr>
          <w:rFonts w:ascii="Arial" w:hAnsi="Arial" w:cs="Arial"/>
          <w:sz w:val="24"/>
          <w:szCs w:val="24"/>
        </w:rPr>
        <w:t xml:space="preserve">Pour qu’une œuvre de l’esprit fasse l’objet de protection, certaines conditions doivent être remplies. L’œuvre doit être nouvelle, innovante et utile. Pour qu’une œuvre fasse l’objet de protection, elle doit être soit faire l’objet d’un droit d’auteur, soit être </w:t>
      </w:r>
      <w:r>
        <w:rPr>
          <w:rFonts w:ascii="Arial" w:hAnsi="Arial" w:cs="Arial"/>
          <w:sz w:val="24"/>
          <w:szCs w:val="24"/>
        </w:rPr>
        <w:lastRenderedPageBreak/>
        <w:t>brevetée</w:t>
      </w:r>
      <w:r>
        <w:rPr>
          <w:rStyle w:val="Appelnotedebasdep"/>
          <w:rFonts w:ascii="Arial" w:hAnsi="Arial" w:cs="Arial"/>
          <w:sz w:val="24"/>
          <w:szCs w:val="24"/>
        </w:rPr>
        <w:footnoteReference w:id="99"/>
      </w:r>
      <w:r>
        <w:rPr>
          <w:rFonts w:ascii="Arial" w:hAnsi="Arial" w:cs="Arial"/>
          <w:sz w:val="24"/>
          <w:szCs w:val="24"/>
        </w:rPr>
        <w:t xml:space="preserve">. </w:t>
      </w:r>
    </w:p>
    <w:p w:rsidR="00F17880" w:rsidRDefault="00000000">
      <w:pPr>
        <w:pStyle w:val="Paragraphedeliste"/>
        <w:numPr>
          <w:ilvl w:val="0"/>
          <w:numId w:val="27"/>
        </w:numPr>
        <w:jc w:val="both"/>
        <w:rPr>
          <w:rFonts w:ascii="Arial" w:hAnsi="Arial" w:cs="Arial"/>
          <w:sz w:val="24"/>
          <w:szCs w:val="24"/>
        </w:rPr>
      </w:pPr>
      <w:r>
        <w:rPr>
          <w:rFonts w:ascii="Arial" w:hAnsi="Arial" w:cs="Arial"/>
          <w:sz w:val="24"/>
          <w:szCs w:val="24"/>
        </w:rPr>
        <w:t>Le droit des brevets</w:t>
      </w:r>
    </w:p>
    <w:p w:rsidR="00F17880" w:rsidRDefault="00000000">
      <w:pPr>
        <w:jc w:val="both"/>
        <w:rPr>
          <w:rFonts w:ascii="Arial" w:hAnsi="Arial" w:cs="Arial"/>
          <w:sz w:val="24"/>
          <w:szCs w:val="24"/>
        </w:rPr>
      </w:pPr>
      <w:r>
        <w:rPr>
          <w:rFonts w:ascii="Arial" w:hAnsi="Arial" w:cs="Arial"/>
          <w:sz w:val="24"/>
          <w:szCs w:val="24"/>
        </w:rPr>
        <w:t>Il touche plus au domaine scientifique et obéit à un formalisme.</w:t>
      </w:r>
    </w:p>
    <w:p w:rsidR="00F17880" w:rsidRDefault="00000000">
      <w:pPr>
        <w:pStyle w:val="Paragraphedeliste"/>
        <w:numPr>
          <w:ilvl w:val="0"/>
          <w:numId w:val="27"/>
        </w:numPr>
        <w:jc w:val="both"/>
        <w:rPr>
          <w:rFonts w:ascii="Arial" w:hAnsi="Arial" w:cs="Arial"/>
          <w:sz w:val="24"/>
          <w:szCs w:val="24"/>
        </w:rPr>
      </w:pPr>
      <w:r>
        <w:rPr>
          <w:rFonts w:ascii="Arial" w:hAnsi="Arial" w:cs="Arial"/>
          <w:sz w:val="24"/>
          <w:szCs w:val="24"/>
        </w:rPr>
        <w:t>Le droit d’auteur</w:t>
      </w:r>
    </w:p>
    <w:p w:rsidR="00F17880" w:rsidRDefault="00000000">
      <w:pPr>
        <w:jc w:val="both"/>
        <w:rPr>
          <w:rFonts w:ascii="Arial" w:hAnsi="Arial" w:cs="Arial"/>
          <w:sz w:val="24"/>
          <w:szCs w:val="24"/>
        </w:rPr>
      </w:pPr>
      <w:r>
        <w:rPr>
          <w:rFonts w:ascii="Arial" w:hAnsi="Arial" w:cs="Arial"/>
          <w:sz w:val="24"/>
          <w:szCs w:val="24"/>
        </w:rPr>
        <w:t xml:space="preserve">Le droit d'auteur permet aux auteurs de jouir de leurs œuvres de manière exclusive en leur assurant une rémunération, la maîtrise et le contrôle de ces dernières, s’ils peuvent justifier de l’existence, d'une part, d’une création de forme et, d’autre part, que cette création soit originale. </w:t>
      </w:r>
    </w:p>
    <w:p w:rsidR="00F17880" w:rsidRDefault="00000000">
      <w:pPr>
        <w:pStyle w:val="Paragraphedeliste"/>
        <w:numPr>
          <w:ilvl w:val="0"/>
          <w:numId w:val="32"/>
        </w:numPr>
        <w:autoSpaceDE w:val="0"/>
        <w:autoSpaceDN w:val="0"/>
        <w:adjustRightInd w:val="0"/>
        <w:spacing w:after="0" w:line="240" w:lineRule="auto"/>
        <w:rPr>
          <w:rFonts w:cs="Calibri"/>
          <w:color w:val="000000"/>
          <w:sz w:val="28"/>
          <w:szCs w:val="28"/>
        </w:rPr>
      </w:pPr>
      <w:r>
        <w:rPr>
          <w:rFonts w:cs="Calibri"/>
          <w:color w:val="000000"/>
          <w:sz w:val="28"/>
          <w:szCs w:val="28"/>
        </w:rPr>
        <w:t>La matérialisation de la création d’une œuvre par une forme concrète</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L'exigence d'une forme a pour conséquence que les idées aussi originales soient-elles ou les simples concepts ne sont pas protégés par le droit d'auteur.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Les idées ne sont pas en tant que telles protégeables et doivent, pour ce faire, être matérialisées dans une forme concrète. On dit que « les idées sont de libre parcours ». Pour la première chambre de la cour de cassation française, il faut « pour que l’œuvre existe, que, sous une forme ou une autre, la conception s’extériorise, qu’elle prenne corps hors de son auteur, qu’elle existe en dehors de lui</w:t>
      </w:r>
      <w:r>
        <w:rPr>
          <w:rStyle w:val="Appelnotedebasdep"/>
          <w:rFonts w:ascii="Arial" w:hAnsi="Arial" w:cs="Arial"/>
          <w:color w:val="000000"/>
          <w:sz w:val="24"/>
          <w:szCs w:val="24"/>
        </w:rPr>
        <w:footnoteReference w:id="100"/>
      </w:r>
      <w:r>
        <w:rPr>
          <w:rFonts w:ascii="Arial" w:hAnsi="Arial" w:cs="Arial"/>
          <w:color w:val="000000"/>
          <w:sz w:val="24"/>
          <w:szCs w:val="24"/>
        </w:rPr>
        <w:t xml:space="preserve"> ».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En effet, le droit d’auteur a pour but de protéger l'auteur d'une œuvre afin que celui-ci puisse l'exploiter sans pourvoir être plagié en toute impunité et par voie de conséquence de favoriser la création. Or, permettre à un auteur de s'approprier une idée limiterait au contraire la création puisque ce faisant tout un pan de création deviendrait inaccessible. Ainsi, en l’absence d'une création de forme, le style, les œuvres d'art conceptuel, les découvertes scientifiques, les faits d’actualité ou historiques, les scoops, la vie des personnes et les procédures ne sont protégeable par le droit d'auteur. Par conséquent, seuls le traitement, l'esthétique ou l'expression artistique de l'auteur permet de prétendre à la protection du droit d’auteur. </w:t>
      </w:r>
    </w:p>
    <w:p w:rsidR="00F17880" w:rsidRDefault="00000000">
      <w:pPr>
        <w:jc w:val="both"/>
        <w:rPr>
          <w:rFonts w:ascii="Arial" w:hAnsi="Arial" w:cs="Arial"/>
          <w:color w:val="000000"/>
          <w:sz w:val="24"/>
          <w:szCs w:val="24"/>
        </w:rPr>
      </w:pPr>
      <w:r>
        <w:rPr>
          <w:rFonts w:ascii="Arial" w:hAnsi="Arial" w:cs="Arial"/>
          <w:color w:val="000000"/>
          <w:sz w:val="24"/>
          <w:szCs w:val="24"/>
        </w:rPr>
        <w:t xml:space="preserve">Cependant, certaines idées bien que dépourvues de la protection par le droit d’auteur peuvent être protégées sur le fondement de la concurrence déloyale. </w:t>
      </w:r>
    </w:p>
    <w:p w:rsidR="00F17880" w:rsidRDefault="00000000">
      <w:pPr>
        <w:pStyle w:val="Paragraphedeliste"/>
        <w:numPr>
          <w:ilvl w:val="0"/>
          <w:numId w:val="32"/>
        </w:numPr>
        <w:jc w:val="both"/>
        <w:rPr>
          <w:rFonts w:ascii="Arial" w:hAnsi="Arial" w:cs="Arial"/>
          <w:sz w:val="24"/>
          <w:szCs w:val="24"/>
        </w:rPr>
      </w:pPr>
      <w:r>
        <w:rPr>
          <w:rFonts w:ascii="Arial" w:hAnsi="Arial" w:cs="Arial"/>
          <w:sz w:val="24"/>
          <w:szCs w:val="24"/>
        </w:rPr>
        <w:t>L’originalité de l’œuvre</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Bien que le code de la propriété intellectuelle ne prévoie aucune définition de la notion d’originalité, elle apparait comme le résultat d’une création de l’esprit portant « l’empreinte de la personnalité » de son auteur.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Pour la jurisprudence peu importe le genre de l'œuvre, le mérite, la forme d'expression ou sa destination. Elle accorde le bénéficie de la protection par le droit d’auteur a :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lastRenderedPageBreak/>
        <w:t>- une composition florale</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un design d’objet fonctionnel</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un itinéraire de randonnée pédestre.</w:t>
      </w:r>
    </w:p>
    <w:p w:rsidR="00F17880" w:rsidRDefault="00000000">
      <w:pPr>
        <w:jc w:val="both"/>
        <w:rPr>
          <w:rFonts w:ascii="Arial" w:hAnsi="Arial" w:cs="Arial"/>
          <w:sz w:val="24"/>
          <w:szCs w:val="24"/>
        </w:rPr>
      </w:pPr>
      <w:r>
        <w:rPr>
          <w:rFonts w:ascii="Arial" w:hAnsi="Arial" w:cs="Arial"/>
          <w:color w:val="000000"/>
          <w:sz w:val="24"/>
          <w:szCs w:val="24"/>
        </w:rPr>
        <w:t>La condition d'originalité, exclusive de la notion de nouveauté, est appréciée au cas par cas et de façon souveraine par les juges.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Dès lors que l’œuvre répond à ces deux exigences, la protection est automatique sans qu’aucune formalité d'enregistrement, de dépôt ou de fixation matérielle de l’œuvre ne soit nécessaire. C’est ce que suppose la loi en disant que</w:t>
      </w:r>
      <w:r>
        <w:rPr>
          <w:rFonts w:ascii="Arial" w:hAnsi="Arial" w:cs="Arial"/>
          <w:i/>
          <w:iCs/>
          <w:color w:val="000000"/>
          <w:sz w:val="24"/>
          <w:szCs w:val="24"/>
        </w:rPr>
        <w:t xml:space="preserve"> « l’auteur d’une œuvre de l’esprit jouit sur cette œuvre, du seul fait de sa création, d’un droit de propriété incorporelle exclusif et opposable à tous ».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 droit d'auteur protège les œuvres de l’esprit originales, dès leur création, qui touchent au domaine artistique et littéraires. Ils concernent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proofErr w:type="gramStart"/>
      <w:r>
        <w:rPr>
          <w:rFonts w:ascii="Arial" w:hAnsi="Arial" w:cs="Arial"/>
          <w:color w:val="000000"/>
          <w:sz w:val="24"/>
          <w:szCs w:val="24"/>
        </w:rPr>
        <w:t>les</w:t>
      </w:r>
      <w:proofErr w:type="gramEnd"/>
      <w:r>
        <w:rPr>
          <w:rFonts w:ascii="Arial" w:hAnsi="Arial" w:cs="Arial"/>
          <w:color w:val="000000"/>
          <w:sz w:val="24"/>
          <w:szCs w:val="24"/>
        </w:rPr>
        <w:t xml:space="preserve"> œuvres et les éléments d’architectures, les plans et les maquettes</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 Les dessins et modèles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sculptures, les peintures, les graffiti, les tatouages, ainsi que les œuvres de graphisme (lettrages, logos, mise en page, présentations publicitaires, </w:t>
      </w:r>
      <w:r w:rsidR="000C41FC">
        <w:rPr>
          <w:rFonts w:ascii="Arial" w:hAnsi="Arial" w:cs="Arial"/>
          <w:color w:val="000000"/>
          <w:sz w:val="24"/>
          <w:szCs w:val="24"/>
        </w:rPr>
        <w:t>etc..</w:t>
      </w:r>
      <w:r>
        <w:rPr>
          <w:rFonts w:ascii="Arial" w:hAnsi="Arial" w:cs="Arial"/>
          <w:color w:val="000000"/>
          <w:sz w:val="24"/>
          <w:szCs w:val="24"/>
        </w:rPr>
        <w:t xml:space="preserve">)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 Les chorégraphies, le pantomime, les numéros de cirque, les défilés de mode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œuvres littéraires (romans, poèmes, scénarios, chansons, courriers)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œuvres dramatiques (théâtre et opéra)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œuvres musicales ; </w:t>
      </w:r>
    </w:p>
    <w:p w:rsidR="00F17880" w:rsidRDefault="00000000">
      <w:pPr>
        <w:pStyle w:val="Paragraphedeliste"/>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 Les œuvres vidéo et audiovisuelles (cinéma, programmes ou émissions télévisés)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photographies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œuvres des arts appliqués (œuvres d'ingénierie, de design, bijoux) ;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œuvres multimédia (site web, blog, jeu vidéo) et les programmes informatiques (de la conception à leur développement)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Les bases de données </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Le nom commercial, le sigle et le logo</w:t>
      </w:r>
    </w:p>
    <w:p w:rsidR="00F17880" w:rsidRDefault="00000000">
      <w:pPr>
        <w:pStyle w:val="Paragraphedeliste"/>
        <w:numPr>
          <w:ilvl w:val="0"/>
          <w:numId w:val="31"/>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Etc. …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Compte tenu qu’aucune liste des œuvres de l’esprit n’a été fixée de manière définitive par le législateur la protection juridique d’une œuvre par le droit d’auteur suppose parfois l’intervention des juges qui disposent d’un grand pouvoir d’appréciation en la matière. </w:t>
      </w:r>
    </w:p>
    <w:p w:rsidR="00F17880" w:rsidRDefault="00F17880">
      <w:pPr>
        <w:jc w:val="both"/>
        <w:rPr>
          <w:rFonts w:ascii="Arial" w:hAnsi="Arial" w:cs="Arial"/>
          <w:color w:val="000000"/>
          <w:sz w:val="24"/>
          <w:szCs w:val="24"/>
        </w:rPr>
      </w:pPr>
    </w:p>
    <w:p w:rsidR="00F17880" w:rsidRDefault="00000000">
      <w:pPr>
        <w:jc w:val="both"/>
        <w:rPr>
          <w:rFonts w:ascii="Arial" w:hAnsi="Arial" w:cs="Arial"/>
          <w:sz w:val="24"/>
          <w:szCs w:val="24"/>
        </w:rPr>
      </w:pPr>
      <w:r>
        <w:rPr>
          <w:rFonts w:ascii="Arial" w:hAnsi="Arial" w:cs="Arial"/>
          <w:sz w:val="24"/>
          <w:szCs w:val="24"/>
        </w:rPr>
        <w:t>Le BURIDA est le bureau ivoirien des droits d’auteurs. Il permet lorsqu’une œuvre est nouvelle, innovante et importante, d’octroyer à son auteur des droits d’auteurs. Ils sont divers et variés et ; sont de nature patrimoniale</w:t>
      </w:r>
      <w:r>
        <w:rPr>
          <w:rStyle w:val="Appelnotedebasdep"/>
          <w:rFonts w:ascii="Arial" w:hAnsi="Arial" w:cs="Arial"/>
          <w:sz w:val="24"/>
          <w:szCs w:val="24"/>
        </w:rPr>
        <w:footnoteReference w:id="101"/>
      </w:r>
      <w:r>
        <w:rPr>
          <w:rFonts w:ascii="Arial" w:hAnsi="Arial" w:cs="Arial"/>
          <w:sz w:val="24"/>
          <w:szCs w:val="24"/>
        </w:rPr>
        <w:t xml:space="preserve"> (évaluable en argent) et extra patrimoniale</w:t>
      </w:r>
      <w:r>
        <w:rPr>
          <w:rStyle w:val="Appelnotedebasdep"/>
          <w:rFonts w:ascii="Arial" w:hAnsi="Arial" w:cs="Arial"/>
          <w:sz w:val="24"/>
          <w:szCs w:val="24"/>
        </w:rPr>
        <w:footnoteReference w:id="102"/>
      </w:r>
      <w:r>
        <w:rPr>
          <w:rFonts w:ascii="Arial" w:hAnsi="Arial" w:cs="Arial"/>
          <w:sz w:val="24"/>
          <w:szCs w:val="24"/>
        </w:rPr>
        <w:t xml:space="preserve"> (moraux).</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2 - Les institutions de la protection de la propriété intellectuelle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Il faille distinguer entre les institutions nationales (le BURIDA</w:t>
      </w:r>
      <w:r>
        <w:rPr>
          <w:rStyle w:val="Appelnotedebasdep"/>
          <w:rFonts w:ascii="Arial" w:hAnsi="Arial" w:cs="Arial"/>
          <w:sz w:val="24"/>
          <w:szCs w:val="24"/>
        </w:rPr>
        <w:footnoteReference w:id="103"/>
      </w:r>
      <w:r>
        <w:rPr>
          <w:rFonts w:ascii="Arial" w:hAnsi="Arial" w:cs="Arial"/>
          <w:sz w:val="24"/>
          <w:szCs w:val="24"/>
        </w:rPr>
        <w:t>, l’OIPI</w:t>
      </w:r>
      <w:r>
        <w:rPr>
          <w:rStyle w:val="Appelnotedebasdep"/>
          <w:rFonts w:ascii="Arial" w:hAnsi="Arial" w:cs="Arial"/>
          <w:sz w:val="24"/>
          <w:szCs w:val="24"/>
        </w:rPr>
        <w:footnoteReference w:id="104"/>
      </w:r>
      <w:r>
        <w:rPr>
          <w:rFonts w:ascii="Arial" w:hAnsi="Arial" w:cs="Arial"/>
          <w:sz w:val="24"/>
          <w:szCs w:val="24"/>
        </w:rPr>
        <w:t>, le CNLC</w:t>
      </w:r>
      <w:r>
        <w:rPr>
          <w:rStyle w:val="Appelnotedebasdep"/>
          <w:rFonts w:ascii="Arial" w:hAnsi="Arial" w:cs="Arial"/>
          <w:sz w:val="24"/>
          <w:szCs w:val="24"/>
        </w:rPr>
        <w:footnoteReference w:id="105"/>
      </w:r>
      <w:r>
        <w:rPr>
          <w:rFonts w:ascii="Arial" w:hAnsi="Arial" w:cs="Arial"/>
          <w:sz w:val="24"/>
          <w:szCs w:val="24"/>
        </w:rPr>
        <w:t>), les institutions africaines</w:t>
      </w:r>
      <w:r>
        <w:rPr>
          <w:rStyle w:val="Appelnotedebasdep"/>
          <w:rFonts w:ascii="Arial" w:hAnsi="Arial" w:cs="Arial"/>
          <w:sz w:val="24"/>
          <w:szCs w:val="24"/>
        </w:rPr>
        <w:footnoteReference w:id="106"/>
      </w:r>
      <w:r>
        <w:rPr>
          <w:rFonts w:ascii="Arial" w:hAnsi="Arial" w:cs="Arial"/>
          <w:sz w:val="24"/>
          <w:szCs w:val="24"/>
        </w:rPr>
        <w:t>, les institutions communautaires</w:t>
      </w:r>
      <w:r>
        <w:rPr>
          <w:rStyle w:val="Appelnotedebasdep"/>
          <w:rFonts w:ascii="Arial" w:hAnsi="Arial" w:cs="Arial"/>
          <w:sz w:val="24"/>
          <w:szCs w:val="24"/>
        </w:rPr>
        <w:footnoteReference w:id="107"/>
      </w:r>
      <w:r>
        <w:rPr>
          <w:rFonts w:ascii="Arial" w:hAnsi="Arial" w:cs="Arial"/>
          <w:sz w:val="24"/>
          <w:szCs w:val="24"/>
        </w:rPr>
        <w:t>, et les institutions internationales</w:t>
      </w:r>
      <w:r>
        <w:rPr>
          <w:rStyle w:val="Appelnotedebasdep"/>
          <w:rFonts w:ascii="Arial" w:hAnsi="Arial" w:cs="Arial"/>
          <w:sz w:val="24"/>
          <w:szCs w:val="24"/>
        </w:rPr>
        <w:footnoteReference w:id="108"/>
      </w:r>
      <w:r>
        <w:rPr>
          <w:rFonts w:ascii="Arial" w:hAnsi="Arial" w:cs="Arial"/>
          <w:sz w:val="24"/>
          <w:szCs w:val="24"/>
        </w:rPr>
        <w:t xml:space="preserve">. </w:t>
      </w:r>
    </w:p>
    <w:p w:rsidR="00F17880" w:rsidRDefault="00000000">
      <w:pPr>
        <w:jc w:val="both"/>
        <w:rPr>
          <w:rFonts w:ascii="Arial" w:hAnsi="Arial" w:cs="Arial"/>
          <w:sz w:val="24"/>
          <w:szCs w:val="24"/>
        </w:rPr>
      </w:pPr>
      <w:r>
        <w:rPr>
          <w:rFonts w:ascii="Arial" w:hAnsi="Arial" w:cs="Arial"/>
          <w:sz w:val="24"/>
          <w:szCs w:val="24"/>
        </w:rPr>
        <w:t xml:space="preserve">Telle que présenté, les institutions selon leur objet </w:t>
      </w:r>
      <w:proofErr w:type="gramStart"/>
      <w:r>
        <w:rPr>
          <w:rFonts w:ascii="Arial" w:hAnsi="Arial" w:cs="Arial"/>
          <w:sz w:val="24"/>
          <w:szCs w:val="24"/>
        </w:rPr>
        <w:t>embrase</w:t>
      </w:r>
      <w:proofErr w:type="gramEnd"/>
      <w:r>
        <w:rPr>
          <w:rFonts w:ascii="Arial" w:hAnsi="Arial" w:cs="Arial"/>
          <w:sz w:val="24"/>
          <w:szCs w:val="24"/>
        </w:rPr>
        <w:t xml:space="preserve"> une zone géographique donnée. En conséquence, selon le lieu ayant encadré une œuvre de l’esprit donné, l’institution lui octroie une protection précise. Cela engage de nombreuses conséquences.</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3 - Les TICS et « E- ACTIVITIES »</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Les « E-ACTIVITIES »</w:t>
      </w:r>
      <w:r w:rsidR="000C41FC">
        <w:rPr>
          <w:rFonts w:ascii="Arial" w:hAnsi="Arial" w:cs="Arial"/>
          <w:sz w:val="24"/>
          <w:szCs w:val="24"/>
        </w:rPr>
        <w:t xml:space="preserve"> </w:t>
      </w:r>
      <w:r>
        <w:rPr>
          <w:rFonts w:ascii="Arial" w:hAnsi="Arial" w:cs="Arial"/>
          <w:sz w:val="24"/>
          <w:szCs w:val="24"/>
        </w:rPr>
        <w:t xml:space="preserve">sont toutes les activités utilisant internet comme moteur. Elles touchent à plusieurs domaines d’activités. Il s’agit ici de définir les TICS et les E-ACTIVITIES ? </w:t>
      </w:r>
    </w:p>
    <w:p w:rsidR="00F17880" w:rsidRDefault="00000000">
      <w:pPr>
        <w:jc w:val="both"/>
        <w:rPr>
          <w:rFonts w:ascii="Arial" w:hAnsi="Arial" w:cs="Arial"/>
          <w:sz w:val="24"/>
          <w:szCs w:val="24"/>
        </w:rPr>
      </w:pPr>
      <w:r>
        <w:rPr>
          <w:rFonts w:ascii="Arial" w:hAnsi="Arial" w:cs="Arial"/>
          <w:sz w:val="24"/>
          <w:szCs w:val="24"/>
        </w:rPr>
        <w:t xml:space="preserve">Dans le cadre de cet exposé, il s’agit de pouvoir mettre en lumière les différents secteurs encadrés, et présenter les avantages et inconvénients selon le secteur. Cette étude a un caractère comparatif.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4 - Données nominatives, données publiques et responsabilités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lastRenderedPageBreak/>
        <w:t xml:space="preserve">L’affaire SNOWDEN a révélé la difficulté du droit à répondre aux spécificités technologiques du Big Data. La protection juridique des données personnelles ne paraît pas toujours adaptée face au volume, à la vitesse de circulation et à l’hétérogénéité des données. Si le droit international des droits de l’homme s’est adapté à ce nouveau contexte, il est toutefois apparu nécessaire d’élaborer un droit propre au numérique, mou pour l’essentiel, développant des principes spécifiques d’exactitude de la donnée, de finalité du traitement et de sécurité.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L’interception et le stockage de ces milliards de données posent le problème de la pertinence et de l’adaptation du régime juridique de protection de la vie privée et des données personnelles dans un contexte de Big Data. Mais si les propositions d’évolution du droit en la matière peuvent dans une certaine mesure être séduisantes, elles n’ont de sens et ne permettront d’améliorer la protection juridique générale des internautes et des États qu’à condition de revoir le système de gouvernance de l’Internet dans son ensemble.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Pour autant, il existe de nombreuses lois spécifiques au secteur informatique et lorsqu'un domaine n'est pas traité en particulier par une loi, une analogie est alors faite avec les articles de loi existant dans des domaines similaires et aboutissent généralement à une jurisprudence.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Ainsi le droit d'auteur existait avant même que le premier ordinateur soit inventé, mais ce n'est pas pour autant qu'il ne s'applique pas aux oeuvres numériques ou numérisées.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Concernant les intrusions non autorisées sur un système informatique (à travers internet ou non) la loi Godfrain du 8 janvier 1988 prévoit un cadre pénal prévoyant des infractions spécifiques en fonction de l'atteinte portée au système informatisé. Reprises par les articles </w:t>
      </w:r>
      <w:r>
        <w:rPr>
          <w:rFonts w:ascii="Arial" w:hAnsi="Arial" w:cs="Arial"/>
          <w:b/>
          <w:bCs/>
          <w:color w:val="000000"/>
          <w:sz w:val="24"/>
          <w:szCs w:val="24"/>
        </w:rPr>
        <w:t xml:space="preserve">323-1 à 323-7 </w:t>
      </w:r>
      <w:r>
        <w:rPr>
          <w:rFonts w:ascii="Arial" w:hAnsi="Arial" w:cs="Arial"/>
          <w:color w:val="000000"/>
          <w:sz w:val="24"/>
          <w:szCs w:val="24"/>
        </w:rPr>
        <w:t xml:space="preserve">du nouveau code pénal institué par La loi du 22 juillet 1992 entrée en vigueur le 1er mars 1994 a ainsi institué la reprise de ces infractions dans les articles </w:t>
      </w:r>
      <w:r>
        <w:rPr>
          <w:rFonts w:ascii="Arial" w:hAnsi="Arial" w:cs="Arial"/>
          <w:b/>
          <w:bCs/>
          <w:color w:val="000000"/>
          <w:sz w:val="24"/>
          <w:szCs w:val="24"/>
        </w:rPr>
        <w:t xml:space="preserve">323-1 à 323-2 </w:t>
      </w:r>
      <w:r>
        <w:rPr>
          <w:rFonts w:ascii="Arial" w:hAnsi="Arial" w:cs="Arial"/>
          <w:color w:val="000000"/>
          <w:sz w:val="24"/>
          <w:szCs w:val="24"/>
        </w:rPr>
        <w:t xml:space="preserve">du nouveau code pénal. </w:t>
      </w:r>
    </w:p>
    <w:p w:rsidR="00F17880" w:rsidRDefault="00000000">
      <w:pPr>
        <w:jc w:val="both"/>
        <w:rPr>
          <w:rFonts w:ascii="Arial" w:hAnsi="Arial" w:cs="Arial"/>
          <w:color w:val="000000"/>
          <w:sz w:val="24"/>
          <w:szCs w:val="24"/>
        </w:rPr>
      </w:pPr>
      <w:r>
        <w:rPr>
          <w:rFonts w:ascii="Arial" w:hAnsi="Arial" w:cs="Arial"/>
          <w:color w:val="000000"/>
          <w:sz w:val="24"/>
          <w:szCs w:val="24"/>
        </w:rPr>
        <w:t>D'autre part, la nature même des informations traitées par les technologies de l'information et de la communication rend les données personnelles encore plus sensibles. Ainsi une loi a été écrite spécifiquement pour protéger les données personnelles afin de respecter le droit de liberté individuelle. Sont ainsi sanctionnés pénalement tout manquement à mettre en oeuvre un mécanisme de protection adapté aux données stockées.</w:t>
      </w:r>
    </w:p>
    <w:p w:rsidR="00F17880" w:rsidRDefault="00F17880">
      <w:pPr>
        <w:jc w:val="both"/>
        <w:rPr>
          <w:rFonts w:ascii="Arial" w:hAnsi="Arial" w:cs="Arial"/>
          <w:color w:val="000000"/>
          <w:sz w:val="24"/>
          <w:szCs w:val="24"/>
        </w:rPr>
      </w:pPr>
    </w:p>
    <w:p w:rsidR="00F17880" w:rsidRDefault="00F17880">
      <w:pPr>
        <w:jc w:val="both"/>
        <w:rPr>
          <w:rFonts w:ascii="Arial" w:hAnsi="Arial" w:cs="Arial"/>
          <w:color w:val="000000"/>
          <w:sz w:val="24"/>
          <w:szCs w:val="24"/>
        </w:rPr>
      </w:pPr>
    </w:p>
    <w:p w:rsidR="00F17880" w:rsidRDefault="00F17880">
      <w:pPr>
        <w:jc w:val="both"/>
        <w:rPr>
          <w:rFonts w:ascii="Arial" w:hAnsi="Arial" w:cs="Arial"/>
          <w:sz w:val="24"/>
          <w:szCs w:val="24"/>
        </w:rPr>
      </w:pPr>
    </w:p>
    <w:p w:rsidR="00F17880" w:rsidRDefault="00000000">
      <w:pPr>
        <w:pStyle w:val="Titre3"/>
        <w:jc w:val="center"/>
        <w:rPr>
          <w:sz w:val="32"/>
          <w:szCs w:val="32"/>
        </w:rPr>
      </w:pPr>
      <w:bookmarkStart w:id="84" w:name="_Toc129419444"/>
      <w:r>
        <w:rPr>
          <w:sz w:val="32"/>
          <w:szCs w:val="32"/>
        </w:rPr>
        <w:lastRenderedPageBreak/>
        <w:t>4eme Partie : FAITS PUNISSABLES</w:t>
      </w:r>
      <w:bookmarkEnd w:id="84"/>
    </w:p>
    <w:p w:rsidR="00F17880" w:rsidRDefault="00F17880"/>
    <w:p w:rsidR="00F17880" w:rsidRDefault="00000000">
      <w:pPr>
        <w:pStyle w:val="Titre4"/>
        <w:jc w:val="center"/>
        <w:rPr>
          <w:sz w:val="28"/>
          <w:szCs w:val="28"/>
        </w:rPr>
      </w:pPr>
      <w:r>
        <w:rPr>
          <w:sz w:val="28"/>
          <w:szCs w:val="28"/>
        </w:rPr>
        <w:t>Thème 1 - Faux et fraude informatique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faux et la fraude informatique sont des infractions pénales qui mettent en lumière des données et des outils informatiques. </w:t>
      </w:r>
    </w:p>
    <w:p w:rsidR="00F17880" w:rsidRDefault="00000000">
      <w:pPr>
        <w:jc w:val="both"/>
        <w:rPr>
          <w:rFonts w:ascii="Arial" w:hAnsi="Arial" w:cs="Arial"/>
          <w:sz w:val="24"/>
          <w:szCs w:val="24"/>
        </w:rPr>
      </w:pPr>
      <w:r>
        <w:rPr>
          <w:rFonts w:ascii="Arial" w:hAnsi="Arial" w:cs="Arial"/>
          <w:sz w:val="24"/>
          <w:szCs w:val="24"/>
        </w:rPr>
        <w:t>Le droit pénal ivoirien encadre ce fait punissable (en emboitant le pas à d’autre pays) et des organes</w:t>
      </w:r>
      <w:r>
        <w:rPr>
          <w:rStyle w:val="Appelnotedebasdep"/>
          <w:rFonts w:ascii="Arial" w:hAnsi="Arial" w:cs="Arial"/>
          <w:sz w:val="24"/>
          <w:szCs w:val="24"/>
        </w:rPr>
        <w:footnoteReference w:id="109"/>
      </w:r>
      <w:r>
        <w:rPr>
          <w:rFonts w:ascii="Arial" w:hAnsi="Arial" w:cs="Arial"/>
          <w:sz w:val="24"/>
          <w:szCs w:val="24"/>
        </w:rPr>
        <w:t xml:space="preserve"> ont vus le jour pour mieux lutter contre la criminalité informatique.</w:t>
      </w:r>
    </w:p>
    <w:p w:rsidR="00F17880" w:rsidRDefault="00000000">
      <w:pPr>
        <w:jc w:val="both"/>
        <w:rPr>
          <w:rFonts w:ascii="Arial" w:hAnsi="Arial" w:cs="Arial"/>
          <w:sz w:val="24"/>
          <w:szCs w:val="24"/>
        </w:rPr>
      </w:pPr>
      <w:r>
        <w:rPr>
          <w:rFonts w:ascii="Arial" w:hAnsi="Arial" w:cs="Arial"/>
          <w:sz w:val="24"/>
          <w:szCs w:val="24"/>
        </w:rPr>
        <w:t xml:space="preserve">Cependant un besoin d’harmonisation de l’ordonnancement juridique en la matière est nécessaire.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Thème 2 - Les différents agissements sexuels illicites sur internet au regard de la loi</w:t>
      </w:r>
    </w:p>
    <w:p w:rsidR="00F17880" w:rsidRDefault="00000000">
      <w:pPr>
        <w:jc w:val="both"/>
        <w:rPr>
          <w:rFonts w:ascii="Arial" w:hAnsi="Arial" w:cs="Arial"/>
          <w:sz w:val="24"/>
          <w:szCs w:val="24"/>
        </w:rPr>
      </w:pPr>
      <w:r>
        <w:rPr>
          <w:rFonts w:ascii="Arial" w:hAnsi="Arial" w:cs="Arial"/>
          <w:sz w:val="24"/>
          <w:szCs w:val="24"/>
        </w:rPr>
        <w:t xml:space="preserve">Il s’agit ici de distinguer les agissements illicites, véhiculés sur internet ; et la position de la loi ivoirienne sur le sujet. </w:t>
      </w:r>
    </w:p>
    <w:p w:rsidR="00F17880" w:rsidRDefault="00000000">
      <w:pPr>
        <w:jc w:val="both"/>
        <w:rPr>
          <w:rFonts w:ascii="Arial" w:hAnsi="Arial" w:cs="Arial"/>
          <w:sz w:val="24"/>
          <w:szCs w:val="24"/>
        </w:rPr>
      </w:pPr>
      <w:r>
        <w:rPr>
          <w:rFonts w:ascii="Arial" w:hAnsi="Arial" w:cs="Arial"/>
          <w:sz w:val="24"/>
          <w:szCs w:val="24"/>
        </w:rPr>
        <w:t xml:space="preserve">Un agissement est défini comme toute manigance, toute manœuvre faite par un tiers. Cette action peut être une action positive, négative ou neutre mise en lumière sur internet ; et qui s’inscrit à contrario de la lettre de la loi.  Cette action peut être mise en lumière par une action ou une abstention. Ces agissements pris en considération ici ont forcément un rapport avec le sexe.  </w:t>
      </w:r>
    </w:p>
    <w:p w:rsidR="00F17880" w:rsidRDefault="00000000">
      <w:pPr>
        <w:jc w:val="both"/>
        <w:rPr>
          <w:rFonts w:ascii="Arial" w:hAnsi="Arial" w:cs="Arial"/>
          <w:sz w:val="24"/>
          <w:szCs w:val="24"/>
        </w:rPr>
      </w:pPr>
      <w:r>
        <w:rPr>
          <w:rFonts w:ascii="Arial" w:hAnsi="Arial" w:cs="Arial"/>
          <w:sz w:val="24"/>
          <w:szCs w:val="24"/>
        </w:rPr>
        <w:t xml:space="preserve">Ainsi, il s’agissait de rechercher les actions à caractère sexuels illicites mise en lumière sur internet, et de pouvoir considérer le regard de la loi sur le sujet. La difficulté ici s’installe dans le cadre du droit applicable. Internet étant par essence un réseau international, plusieurs législations ont matière à s’appliquer. La jurisprudence pour éviter le mutisme de la loi, prend en considération la nationalité de la victime, le lieu de résidence de la victime, etc.  Dans tous les cas la loi sera dite. Dans pareille situation que dit la lettre de la loi ivoirienne ? </w:t>
      </w:r>
    </w:p>
    <w:p w:rsidR="000C41FC" w:rsidRDefault="000C41FC">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droit commun ivoirien a dans </w:t>
      </w:r>
      <w:r w:rsidR="000C41FC">
        <w:rPr>
          <w:rFonts w:ascii="Arial" w:hAnsi="Arial" w:cs="Arial"/>
          <w:sz w:val="24"/>
          <w:szCs w:val="24"/>
        </w:rPr>
        <w:t>sa lettre légiférée</w:t>
      </w:r>
      <w:r>
        <w:rPr>
          <w:rFonts w:ascii="Arial" w:hAnsi="Arial" w:cs="Arial"/>
          <w:sz w:val="24"/>
          <w:szCs w:val="24"/>
        </w:rPr>
        <w:t xml:space="preserve"> en matière de nombreux actes à caractère sexuels jugés illicites</w:t>
      </w:r>
      <w:r>
        <w:rPr>
          <w:rStyle w:val="Appelnotedebasdep"/>
          <w:rFonts w:ascii="Arial" w:hAnsi="Arial" w:cs="Arial"/>
          <w:sz w:val="24"/>
          <w:szCs w:val="24"/>
        </w:rPr>
        <w:footnoteReference w:id="110"/>
      </w:r>
      <w:r>
        <w:rPr>
          <w:rFonts w:ascii="Arial" w:hAnsi="Arial" w:cs="Arial"/>
          <w:sz w:val="24"/>
          <w:szCs w:val="24"/>
        </w:rPr>
        <w:t xml:space="preserve">, ou commise sur des personnes considérées comme faibles (les mineurs, les personnes placées en curatelle etc.). Même si le législateur n’a pas encore traité spécifiquement la question des agissements sexuels illicites commises sur internet, le droit commun a néanmoins traités d’un certain </w:t>
      </w:r>
      <w:r>
        <w:rPr>
          <w:rFonts w:ascii="Arial" w:hAnsi="Arial" w:cs="Arial"/>
          <w:sz w:val="24"/>
          <w:szCs w:val="24"/>
        </w:rPr>
        <w:lastRenderedPageBreak/>
        <w:t>nombre de cas ; ce qui permet au juge</w:t>
      </w:r>
      <w:r>
        <w:rPr>
          <w:rStyle w:val="Appelnotedebasdep"/>
          <w:rFonts w:ascii="Arial" w:hAnsi="Arial" w:cs="Arial"/>
          <w:sz w:val="24"/>
          <w:szCs w:val="24"/>
        </w:rPr>
        <w:footnoteReference w:id="111"/>
      </w:r>
      <w:r>
        <w:rPr>
          <w:rFonts w:ascii="Arial" w:hAnsi="Arial" w:cs="Arial"/>
          <w:sz w:val="24"/>
          <w:szCs w:val="24"/>
        </w:rPr>
        <w:t xml:space="preserve"> de pouvoir faire jurisprudence selon que de besoin. </w:t>
      </w:r>
    </w:p>
    <w:p w:rsidR="00F17880" w:rsidRDefault="00000000">
      <w:pPr>
        <w:jc w:val="both"/>
        <w:rPr>
          <w:rFonts w:ascii="Arial" w:hAnsi="Arial" w:cs="Arial"/>
          <w:sz w:val="24"/>
          <w:szCs w:val="24"/>
        </w:rPr>
      </w:pPr>
      <w:r>
        <w:rPr>
          <w:rFonts w:ascii="Arial" w:hAnsi="Arial" w:cs="Arial"/>
          <w:sz w:val="24"/>
          <w:szCs w:val="24"/>
        </w:rPr>
        <w:t>A côté des juridictions, l’Etat ivoirien a pensé des organes étatiques</w:t>
      </w:r>
      <w:r>
        <w:rPr>
          <w:rStyle w:val="Appelnotedebasdep"/>
          <w:rFonts w:ascii="Arial" w:hAnsi="Arial" w:cs="Arial"/>
          <w:sz w:val="24"/>
          <w:szCs w:val="24"/>
        </w:rPr>
        <w:footnoteReference w:id="112"/>
      </w:r>
      <w:r>
        <w:rPr>
          <w:rFonts w:ascii="Arial" w:hAnsi="Arial" w:cs="Arial"/>
          <w:sz w:val="24"/>
          <w:szCs w:val="24"/>
        </w:rPr>
        <w:t xml:space="preserve"> ayant vocation à réguler le secteur des </w:t>
      </w:r>
      <w:r w:rsidR="000C41FC">
        <w:rPr>
          <w:rFonts w:ascii="Arial" w:hAnsi="Arial" w:cs="Arial"/>
          <w:sz w:val="24"/>
          <w:szCs w:val="24"/>
        </w:rPr>
        <w:t>TIC en</w:t>
      </w:r>
      <w:r>
        <w:rPr>
          <w:rFonts w:ascii="Arial" w:hAnsi="Arial" w:cs="Arial"/>
          <w:sz w:val="24"/>
          <w:szCs w:val="24"/>
        </w:rPr>
        <w:t xml:space="preserve"> CI. Nonobstant cette avancée, il parait impérieux que la législation ivoirienne saisisse à bras le corps cette nouvelle forme de criminalité aux fins de pouvoir assurer aux citoyens lambda une plateforme de sécurisation quasi-totale. </w:t>
      </w:r>
    </w:p>
    <w:p w:rsidR="00F17880" w:rsidRDefault="00F17880">
      <w:pPr>
        <w:jc w:val="both"/>
        <w:rPr>
          <w:rFonts w:ascii="Arial" w:hAnsi="Arial" w:cs="Arial"/>
          <w:sz w:val="24"/>
          <w:szCs w:val="24"/>
        </w:rPr>
      </w:pPr>
      <w:bookmarkStart w:id="85" w:name="_Hlk95515239"/>
    </w:p>
    <w:p w:rsidR="00F17880" w:rsidRDefault="00000000">
      <w:pPr>
        <w:pStyle w:val="Titre4"/>
        <w:jc w:val="center"/>
        <w:rPr>
          <w:sz w:val="28"/>
          <w:szCs w:val="28"/>
        </w:rPr>
      </w:pPr>
      <w:r>
        <w:rPr>
          <w:sz w:val="28"/>
          <w:szCs w:val="28"/>
        </w:rPr>
        <w:t>Thème 3 - Protection des mineurs face à l’émergence des TICs</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Devant le développement des TICS et l’extension de nombreux fléaux, les mineurs apparaissent comme étant des personnes à protéger. En effet, internet et les technologies connexes fournissent aux enfants et aux jeunes un accès à des informations, des contenus culturels, une communication et des divertissements impossibles à imaginer il y a 20 ans à peine. Cependant ils permettent aussi, de créer et de distribuer plus aisément des images abusives d’enfants et fournissent aux abuseurs d’importantes nouvelles possibilités d’accéder et d’entrer en contact avec cette frange de la population, de plus en plus porté sur les TICS. </w:t>
      </w:r>
    </w:p>
    <w:p w:rsidR="00F17880" w:rsidRDefault="00000000">
      <w:pPr>
        <w:jc w:val="both"/>
        <w:rPr>
          <w:rFonts w:ascii="Arial" w:hAnsi="Arial" w:cs="Arial"/>
          <w:sz w:val="24"/>
          <w:szCs w:val="24"/>
        </w:rPr>
      </w:pPr>
      <w:r>
        <w:rPr>
          <w:rFonts w:ascii="Arial" w:hAnsi="Arial" w:cs="Arial"/>
          <w:sz w:val="24"/>
          <w:szCs w:val="24"/>
        </w:rPr>
        <w:t xml:space="preserve">Si les </w:t>
      </w:r>
      <w:r w:rsidR="000C41FC">
        <w:rPr>
          <w:rFonts w:ascii="Arial" w:hAnsi="Arial" w:cs="Arial"/>
          <w:sz w:val="24"/>
          <w:szCs w:val="24"/>
        </w:rPr>
        <w:t>tics n’ont</w:t>
      </w:r>
      <w:r>
        <w:rPr>
          <w:rFonts w:ascii="Arial" w:hAnsi="Arial" w:cs="Arial"/>
          <w:sz w:val="24"/>
          <w:szCs w:val="24"/>
        </w:rPr>
        <w:t xml:space="preserve"> pas, à proprement parler, créé les actes criminels liés à l’abus et à </w:t>
      </w:r>
      <w:bookmarkEnd w:id="85"/>
      <w:r>
        <w:rPr>
          <w:rFonts w:ascii="Arial" w:hAnsi="Arial" w:cs="Arial"/>
          <w:sz w:val="24"/>
          <w:szCs w:val="24"/>
        </w:rPr>
        <w:t>l’exploitation sexuels des enfants, aux sextapes</w:t>
      </w:r>
      <w:r>
        <w:rPr>
          <w:rStyle w:val="Appelnotedebasdep"/>
          <w:rFonts w:ascii="Arial" w:hAnsi="Arial" w:cs="Arial"/>
          <w:sz w:val="24"/>
          <w:szCs w:val="24"/>
        </w:rPr>
        <w:footnoteReference w:id="113"/>
      </w:r>
      <w:r>
        <w:rPr>
          <w:rFonts w:ascii="Arial" w:hAnsi="Arial" w:cs="Arial"/>
          <w:sz w:val="24"/>
          <w:szCs w:val="24"/>
        </w:rPr>
        <w:t>, elles ont néanmoins accru l’ampleur et le potentiel de certains des plus anciens et des plus courants d’entre eux.  La protection des mineurs devient de ce fait, un impératif qui doit être analysée exclusivement selon les mécanismes mis en lumière par la règle de droit.</w:t>
      </w:r>
    </w:p>
    <w:p w:rsidR="00F17880" w:rsidRDefault="00000000">
      <w:pPr>
        <w:jc w:val="both"/>
        <w:rPr>
          <w:rFonts w:ascii="Arial" w:hAnsi="Arial" w:cs="Arial"/>
          <w:sz w:val="24"/>
          <w:szCs w:val="24"/>
        </w:rPr>
      </w:pPr>
      <w:r>
        <w:rPr>
          <w:rFonts w:ascii="Arial" w:hAnsi="Arial" w:cs="Arial"/>
          <w:sz w:val="24"/>
          <w:szCs w:val="24"/>
        </w:rPr>
        <w:t>Le mécanisme juridique ayant vocation à prouver la culpabilité d’un présumé coupable d’agissements jugés illicites est le système de la responsabilité. Il obéit à trois grands principes que sont la faute, le préjudice et le lien de cause à effet.</w:t>
      </w:r>
    </w:p>
    <w:p w:rsidR="00F17880" w:rsidRDefault="00000000">
      <w:pPr>
        <w:pStyle w:val="Paragraphedeliste"/>
        <w:numPr>
          <w:ilvl w:val="0"/>
          <w:numId w:val="26"/>
        </w:numPr>
        <w:jc w:val="both"/>
        <w:rPr>
          <w:rFonts w:ascii="Arial" w:hAnsi="Arial" w:cs="Arial"/>
          <w:sz w:val="24"/>
          <w:szCs w:val="24"/>
        </w:rPr>
      </w:pPr>
      <w:r>
        <w:rPr>
          <w:rFonts w:ascii="Arial" w:hAnsi="Arial" w:cs="Arial"/>
          <w:sz w:val="24"/>
          <w:szCs w:val="24"/>
        </w:rPr>
        <w:t>Le fait fautif</w:t>
      </w:r>
    </w:p>
    <w:p w:rsidR="00F17880" w:rsidRDefault="00000000">
      <w:pPr>
        <w:jc w:val="both"/>
        <w:rPr>
          <w:rFonts w:ascii="Arial" w:hAnsi="Arial" w:cs="Arial"/>
          <w:sz w:val="24"/>
          <w:szCs w:val="24"/>
        </w:rPr>
      </w:pPr>
      <w:r>
        <w:rPr>
          <w:rFonts w:ascii="Arial" w:hAnsi="Arial" w:cs="Arial"/>
          <w:sz w:val="24"/>
          <w:szCs w:val="24"/>
        </w:rPr>
        <w:t xml:space="preserve">Le droit commun installe déjà le décor, selon que nous sommes en matière civile ou pénale. Il répertorie une pléiade d’agissements punissables et qui place le mineur en situation de victime.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A </w:t>
      </w:r>
      <w:r w:rsidR="000C41FC">
        <w:rPr>
          <w:rFonts w:ascii="Arial" w:hAnsi="Arial" w:cs="Arial"/>
          <w:color w:val="000000"/>
          <w:sz w:val="24"/>
          <w:szCs w:val="24"/>
        </w:rPr>
        <w:t>cette panoplie</w:t>
      </w:r>
      <w:r>
        <w:rPr>
          <w:rFonts w:ascii="Arial" w:hAnsi="Arial" w:cs="Arial"/>
          <w:color w:val="000000"/>
          <w:sz w:val="24"/>
          <w:szCs w:val="24"/>
        </w:rPr>
        <w:t xml:space="preserve"> de comportements d’adultes impliquant des abus sexuels commis sur des enfants, il faut rajouter avec le facteur TIC l’exploitation sexuelle par des adultes de leurs propres enfants ou de ceux </w:t>
      </w:r>
      <w:proofErr w:type="gramStart"/>
      <w:r>
        <w:rPr>
          <w:rFonts w:ascii="Arial" w:hAnsi="Arial" w:cs="Arial"/>
          <w:color w:val="000000"/>
          <w:sz w:val="24"/>
          <w:szCs w:val="24"/>
        </w:rPr>
        <w:t>des</w:t>
      </w:r>
      <w:r w:rsidR="000C41FC">
        <w:rPr>
          <w:rFonts w:ascii="Arial" w:hAnsi="Arial" w:cs="Arial"/>
          <w:color w:val="000000"/>
          <w:sz w:val="24"/>
          <w:szCs w:val="24"/>
        </w:rPr>
        <w:t xml:space="preserve"> </w:t>
      </w:r>
      <w:r>
        <w:rPr>
          <w:rFonts w:ascii="Arial" w:hAnsi="Arial" w:cs="Arial"/>
          <w:color w:val="000000"/>
          <w:sz w:val="24"/>
          <w:szCs w:val="24"/>
        </w:rPr>
        <w:t>autres</w:t>
      </w:r>
      <w:proofErr w:type="gramEnd"/>
      <w:r>
        <w:rPr>
          <w:rFonts w:ascii="Arial" w:hAnsi="Arial" w:cs="Arial"/>
          <w:color w:val="000000"/>
          <w:sz w:val="24"/>
          <w:szCs w:val="24"/>
        </w:rPr>
        <w:t xml:space="preserve"> afin de produire des images d’abus d’enfants relayé en ligne ; le téléchargement de ces images à des fins </w:t>
      </w:r>
      <w:r>
        <w:rPr>
          <w:rFonts w:ascii="Arial" w:hAnsi="Arial" w:cs="Arial"/>
          <w:color w:val="000000"/>
          <w:sz w:val="24"/>
          <w:szCs w:val="24"/>
        </w:rPr>
        <w:lastRenderedPageBreak/>
        <w:t xml:space="preserve">personnelles ; la création et la distribution d’images et la tentative de prendre contact en ligne avec des enfants afin de les exploiter. </w:t>
      </w:r>
    </w:p>
    <w:p w:rsidR="00F17880" w:rsidRDefault="00000000">
      <w:pPr>
        <w:pStyle w:val="Default"/>
        <w:spacing w:after="200" w:line="276" w:lineRule="auto"/>
        <w:jc w:val="both"/>
      </w:pPr>
      <w:r>
        <w:t xml:space="preserve">Les TIC ont également donné lieu à un phénomène d’exposition à une pornographie non sollicitée. L’étendue des troubles que cette exposition suscite chez les enfants semble varier en fonction de l’âge, des normes sociales en vigueur dans leur pays et le degré de contrôle dont ils disposent pour accéder à ces sites. </w:t>
      </w:r>
    </w:p>
    <w:p w:rsidR="00F17880" w:rsidRDefault="00F17880">
      <w:pPr>
        <w:pStyle w:val="Default"/>
        <w:spacing w:after="200" w:line="276" w:lineRule="auto"/>
        <w:jc w:val="both"/>
      </w:pPr>
    </w:p>
    <w:p w:rsidR="00F17880" w:rsidRDefault="00000000">
      <w:pPr>
        <w:pStyle w:val="Default"/>
        <w:numPr>
          <w:ilvl w:val="0"/>
          <w:numId w:val="26"/>
        </w:numPr>
        <w:spacing w:after="200" w:line="276" w:lineRule="auto"/>
        <w:jc w:val="both"/>
      </w:pPr>
      <w:r>
        <w:t xml:space="preserve">Le préjudice </w:t>
      </w:r>
    </w:p>
    <w:p w:rsidR="00F17880" w:rsidRDefault="000C41FC">
      <w:pPr>
        <w:pStyle w:val="Default"/>
        <w:spacing w:after="200" w:line="276" w:lineRule="auto"/>
        <w:jc w:val="both"/>
      </w:pPr>
      <w:r>
        <w:t>La</w:t>
      </w:r>
      <w:r w:rsidR="00000000">
        <w:t xml:space="preserve"> loi exige qu’il soit certain. Le préjudice peut être moral, financier, physique etc. Une étude </w:t>
      </w:r>
      <w:r w:rsidR="00000000">
        <w:rPr>
          <w:rStyle w:val="Appelnotedebasdep"/>
        </w:rPr>
        <w:footnoteReference w:id="114"/>
      </w:r>
      <w:r w:rsidR="00000000">
        <w:t xml:space="preserve"> a recensé une série de catégories permettant de comprendre les risques et les préjudices liés aux activités en ligne. Ces catégories font toute la lumière sur les caractéristiques des comportements en cause et contribuent à orienter les chercheurs et les politiques vers leurs différentes implications :</w:t>
      </w:r>
    </w:p>
    <w:p w:rsidR="00F17880" w:rsidRDefault="00000000">
      <w:pPr>
        <w:pStyle w:val="Default"/>
        <w:spacing w:after="200" w:line="276" w:lineRule="auto"/>
        <w:jc w:val="both"/>
      </w:pPr>
      <w:r>
        <w:t xml:space="preserve"> </w:t>
      </w:r>
    </w:p>
    <w:p w:rsidR="00F17880" w:rsidRDefault="00000000">
      <w:pPr>
        <w:pStyle w:val="Paragraphedeliste"/>
        <w:numPr>
          <w:ilvl w:val="0"/>
          <w:numId w:val="25"/>
        </w:numPr>
        <w:autoSpaceDE w:val="0"/>
        <w:autoSpaceDN w:val="0"/>
        <w:adjustRightInd w:val="0"/>
        <w:jc w:val="both"/>
        <w:rPr>
          <w:rFonts w:ascii="Arial" w:hAnsi="Arial" w:cs="Arial"/>
          <w:color w:val="000000"/>
          <w:sz w:val="24"/>
          <w:szCs w:val="24"/>
        </w:rPr>
      </w:pPr>
      <w:r>
        <w:rPr>
          <w:rFonts w:ascii="Arial" w:hAnsi="Arial" w:cs="Arial"/>
          <w:color w:val="000000"/>
          <w:sz w:val="24"/>
          <w:szCs w:val="24"/>
        </w:rPr>
        <w:t>Préjudice dû à des contenus en ligne inappropriés</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L’enfant est le destinataire passif de contenus nuisibles à caractère pornographique ou sexuel.</w:t>
      </w:r>
    </w:p>
    <w:p w:rsidR="00F17880" w:rsidRDefault="00F17880">
      <w:pPr>
        <w:autoSpaceDE w:val="0"/>
        <w:autoSpaceDN w:val="0"/>
        <w:adjustRightInd w:val="0"/>
        <w:jc w:val="both"/>
        <w:rPr>
          <w:rFonts w:ascii="Arial" w:hAnsi="Arial" w:cs="Arial"/>
          <w:color w:val="000000"/>
          <w:sz w:val="24"/>
          <w:szCs w:val="24"/>
        </w:rPr>
      </w:pPr>
    </w:p>
    <w:p w:rsidR="00F17880" w:rsidRDefault="00000000">
      <w:pPr>
        <w:pStyle w:val="Paragraphedeliste"/>
        <w:numPr>
          <w:ilvl w:val="0"/>
          <w:numId w:val="25"/>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Préjudice de contact </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L’enfant étant sollicité par un adulte ou un autre enfant pour participer à des activités, dont les abus sexuels, qui sont ensuite photographiés et publiés, il devient la proie d’une manipulation en ligne à des fins sexuelles ou d’un harcèlement</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 </w:t>
      </w:r>
    </w:p>
    <w:p w:rsidR="00F17880" w:rsidRDefault="00000000">
      <w:pPr>
        <w:pStyle w:val="Paragraphedeliste"/>
        <w:numPr>
          <w:ilvl w:val="0"/>
          <w:numId w:val="25"/>
        </w:num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Préjudice comportemental </w:t>
      </w:r>
    </w:p>
    <w:p w:rsidR="00F17880" w:rsidRDefault="000C41FC">
      <w:pPr>
        <w:autoSpaceDE w:val="0"/>
        <w:autoSpaceDN w:val="0"/>
        <w:adjustRightInd w:val="0"/>
        <w:jc w:val="both"/>
        <w:rPr>
          <w:rFonts w:ascii="Arial" w:hAnsi="Arial" w:cs="Arial"/>
          <w:color w:val="000000"/>
          <w:sz w:val="24"/>
          <w:szCs w:val="24"/>
        </w:rPr>
      </w:pPr>
      <w:r>
        <w:rPr>
          <w:rFonts w:ascii="Arial" w:hAnsi="Arial" w:cs="Arial"/>
          <w:color w:val="000000"/>
          <w:sz w:val="24"/>
          <w:szCs w:val="24"/>
        </w:rPr>
        <w:t>L’enfant</w:t>
      </w:r>
      <w:r w:rsidR="00000000">
        <w:rPr>
          <w:rFonts w:ascii="Arial" w:hAnsi="Arial" w:cs="Arial"/>
          <w:color w:val="000000"/>
          <w:sz w:val="24"/>
          <w:szCs w:val="24"/>
        </w:rPr>
        <w:t xml:space="preserve"> adopte un comportement risqué ou abusif, par exemple en créant ou en téléchargeant du matériel pornographique, en rencontrant physiquement un adulte qu’il a connu en ligne, en mettant en ligne des images de lui-même ou d’un autre jeune, en téléchargeant des images abusives d’enfants ou en pratiquant le harcèlement.</w:t>
      </w:r>
    </w:p>
    <w:p w:rsidR="00F17880" w:rsidRDefault="00F17880">
      <w:pPr>
        <w:autoSpaceDE w:val="0"/>
        <w:autoSpaceDN w:val="0"/>
        <w:adjustRightInd w:val="0"/>
        <w:jc w:val="both"/>
        <w:rPr>
          <w:rFonts w:ascii="Arial" w:hAnsi="Arial" w:cs="Arial"/>
          <w:color w:val="000000"/>
          <w:sz w:val="24"/>
          <w:szCs w:val="24"/>
        </w:rPr>
      </w:pPr>
    </w:p>
    <w:p w:rsidR="00F17880" w:rsidRDefault="00000000">
      <w:pPr>
        <w:pStyle w:val="Paragraphedeliste"/>
        <w:numPr>
          <w:ilvl w:val="0"/>
          <w:numId w:val="26"/>
        </w:numPr>
        <w:autoSpaceDE w:val="0"/>
        <w:autoSpaceDN w:val="0"/>
        <w:adjustRightInd w:val="0"/>
        <w:jc w:val="both"/>
        <w:rPr>
          <w:rFonts w:ascii="Arial" w:hAnsi="Arial" w:cs="Arial"/>
          <w:color w:val="000000"/>
          <w:sz w:val="24"/>
          <w:szCs w:val="24"/>
        </w:rPr>
      </w:pPr>
      <w:r>
        <w:rPr>
          <w:rFonts w:ascii="Arial" w:hAnsi="Arial" w:cs="Arial"/>
          <w:color w:val="000000"/>
          <w:sz w:val="24"/>
          <w:szCs w:val="24"/>
        </w:rPr>
        <w:t>Le lien de causalité</w:t>
      </w: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lastRenderedPageBreak/>
        <w:t>Il établit un lien entre le fait punissable et le préjudice subit. Il permet d’expliquer ce pourquoi il est demandé que soit engagé la responsabilité d’un tiers précis, et permet de légitimer la volonté de réparation du préjudice subit.</w:t>
      </w:r>
    </w:p>
    <w:p w:rsidR="00F17880" w:rsidRDefault="00F17880">
      <w:pPr>
        <w:autoSpaceDE w:val="0"/>
        <w:autoSpaceDN w:val="0"/>
        <w:adjustRightInd w:val="0"/>
        <w:jc w:val="both"/>
        <w:rPr>
          <w:rFonts w:ascii="Arial" w:hAnsi="Arial" w:cs="Arial"/>
          <w:color w:val="000000"/>
          <w:sz w:val="24"/>
          <w:szCs w:val="24"/>
        </w:rPr>
      </w:pP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Beaucoup reste à faire dans toutes les régions du monde pour donner une réponse globale au problème de la protection des mineurs face à l’utilisation empirique des TICS. Pour se faire, il faille mettre en place un cadre législatif définissant les activités criminelles, la capacité de dissuader les abuseurs potentiels et de poursuivre les délinquants, ainsi que des mesures proactives pour restreindre et proscrire l’accès à des images abusives d’enfants par les délinquants réels et potentiels. Ces actions incluent également le renforcement du travail conjoint et de la collaboration intersectorielle entre la protection sociale et la justice. Il est important d’améliorer la sensibilisation des services de protection des enfants, d’informer l’ensemble des professionnels qui travaillent avec les enfants, sur la nature des risques et des délits que présentent les mondes en ligne et hors ligne fusionnés et d’instaurer des mesures de soutien pour garder les enfants en sécurité. Il est essentiel de promouvoir des stratégies permettant aux enfants de se prémunir contre les préjudices. L’investissement dans des mesures de protection sociale est requis pour répondre aux besoins des enfants ayant subi des préjudices dus à l’exploitation sexuelle et des abus commis sur Internet et pour renforcer les compétences des professionnels qui travaillent avec eux. </w:t>
      </w:r>
    </w:p>
    <w:p w:rsidR="00F17880" w:rsidRDefault="00F17880">
      <w:pPr>
        <w:autoSpaceDE w:val="0"/>
        <w:autoSpaceDN w:val="0"/>
        <w:adjustRightInd w:val="0"/>
        <w:jc w:val="both"/>
        <w:rPr>
          <w:rFonts w:ascii="Arial" w:hAnsi="Arial" w:cs="Arial"/>
          <w:color w:val="000000"/>
          <w:sz w:val="24"/>
          <w:szCs w:val="24"/>
        </w:rPr>
      </w:pPr>
    </w:p>
    <w:p w:rsidR="00F17880" w:rsidRDefault="00000000">
      <w:pPr>
        <w:autoSpaceDE w:val="0"/>
        <w:autoSpaceDN w:val="0"/>
        <w:adjustRightInd w:val="0"/>
        <w:jc w:val="both"/>
        <w:rPr>
          <w:rFonts w:ascii="Arial" w:hAnsi="Arial" w:cs="Arial"/>
          <w:color w:val="000000"/>
          <w:sz w:val="24"/>
          <w:szCs w:val="24"/>
        </w:rPr>
      </w:pPr>
      <w:r>
        <w:rPr>
          <w:rFonts w:ascii="Arial" w:hAnsi="Arial" w:cs="Arial"/>
          <w:color w:val="000000"/>
          <w:sz w:val="24"/>
          <w:szCs w:val="24"/>
        </w:rPr>
        <w:t xml:space="preserve">Il est bon de relever ce qui a déjà été fait dans ce domaine, même si cela parait encore insignifiant. </w:t>
      </w: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 xml:space="preserve">À l’instar d’un certain nombre d’autres questions de protection des enfants, les abus et l’exploitation des enfants en ligne se situent à l’intersection de deux ensembles de normes internationales. </w:t>
      </w: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 xml:space="preserve">Globalement, ils fournissent un cadre pour répondre au phénomène et documenter la création d’un environnement protecteur pour les enfants. </w:t>
      </w:r>
    </w:p>
    <w:p w:rsidR="00F17880" w:rsidRDefault="00000000">
      <w:pPr>
        <w:autoSpaceDE w:val="0"/>
        <w:autoSpaceDN w:val="0"/>
        <w:adjustRightInd w:val="0"/>
        <w:spacing w:after="0"/>
        <w:jc w:val="both"/>
        <w:rPr>
          <w:rFonts w:ascii="Arial" w:hAnsi="Arial" w:cs="Arial"/>
          <w:color w:val="000000"/>
          <w:sz w:val="24"/>
          <w:szCs w:val="24"/>
        </w:rPr>
      </w:pPr>
      <w:r>
        <w:rPr>
          <w:rFonts w:ascii="Arial" w:hAnsi="Arial" w:cs="Arial"/>
          <w:color w:val="000000"/>
          <w:sz w:val="24"/>
          <w:szCs w:val="24"/>
        </w:rPr>
        <w:t xml:space="preserve">D’une part, certains instruments internationaux se concentrent sur les abus et l’exploitation qu’ils considèrent comme une violation des droits de l’enfant, tout en l’inscrivant dans le contexte plus large de la promotion et la protection des droits de l’enfant, interdépendants et indivisibles. </w:t>
      </w:r>
    </w:p>
    <w:p w:rsidR="00F17880" w:rsidRDefault="00000000">
      <w:pPr>
        <w:autoSpaceDE w:val="0"/>
        <w:autoSpaceDN w:val="0"/>
        <w:adjustRightInd w:val="0"/>
        <w:spacing w:after="0"/>
        <w:jc w:val="both"/>
        <w:rPr>
          <w:rFonts w:ascii="Arial" w:hAnsi="Arial" w:cs="Arial"/>
          <w:sz w:val="24"/>
          <w:szCs w:val="24"/>
        </w:rPr>
      </w:pPr>
      <w:r>
        <w:rPr>
          <w:rFonts w:ascii="Arial" w:hAnsi="Arial" w:cs="Arial"/>
          <w:color w:val="000000"/>
          <w:sz w:val="24"/>
          <w:szCs w:val="24"/>
        </w:rPr>
        <w:t>D’autre part, plusieurs instruments internationaux visent à répondre à diverses formes de criminalité transnationale et quelques-unes</w:t>
      </w:r>
      <w:r>
        <w:rPr>
          <w:rStyle w:val="Appelnotedebasdep"/>
          <w:rFonts w:ascii="Arial" w:hAnsi="Arial" w:cs="Arial"/>
          <w:color w:val="000000"/>
          <w:sz w:val="24"/>
          <w:szCs w:val="24"/>
        </w:rPr>
        <w:footnoteReference w:id="115"/>
      </w:r>
      <w:r>
        <w:rPr>
          <w:rFonts w:ascii="Arial" w:hAnsi="Arial" w:cs="Arial"/>
          <w:color w:val="000000"/>
          <w:sz w:val="24"/>
          <w:szCs w:val="24"/>
        </w:rPr>
        <w:t xml:space="preserve"> ciblent d’avantage la riposte </w:t>
      </w:r>
    </w:p>
    <w:p w:rsidR="00F17880" w:rsidRDefault="00F17880">
      <w:pPr>
        <w:autoSpaceDE w:val="0"/>
        <w:autoSpaceDN w:val="0"/>
        <w:adjustRightInd w:val="0"/>
        <w:spacing w:after="0" w:line="240" w:lineRule="auto"/>
        <w:rPr>
          <w:sz w:val="24"/>
          <w:szCs w:val="24"/>
        </w:rPr>
      </w:pPr>
    </w:p>
    <w:p w:rsidR="00F17880" w:rsidRDefault="00000000">
      <w:pPr>
        <w:autoSpaceDE w:val="0"/>
        <w:autoSpaceDN w:val="0"/>
        <w:adjustRightInd w:val="0"/>
        <w:spacing w:after="0"/>
        <w:jc w:val="both"/>
        <w:rPr>
          <w:rFonts w:ascii="Arial" w:hAnsi="Arial" w:cs="Arial"/>
          <w:color w:val="000000"/>
          <w:sz w:val="24"/>
          <w:szCs w:val="24"/>
        </w:rPr>
      </w:pPr>
      <w:proofErr w:type="gramStart"/>
      <w:r>
        <w:rPr>
          <w:rFonts w:ascii="Arial" w:hAnsi="Arial" w:cs="Arial"/>
          <w:color w:val="000000"/>
          <w:sz w:val="24"/>
          <w:szCs w:val="24"/>
        </w:rPr>
        <w:t>et</w:t>
      </w:r>
      <w:proofErr w:type="gramEnd"/>
      <w:r>
        <w:rPr>
          <w:rFonts w:ascii="Arial" w:hAnsi="Arial" w:cs="Arial"/>
          <w:color w:val="000000"/>
          <w:sz w:val="24"/>
          <w:szCs w:val="24"/>
        </w:rPr>
        <w:t xml:space="preserve"> la poursuite, tout en tenant compte des droits fondamentaux des personnes lésées.</w:t>
      </w:r>
    </w:p>
    <w:p w:rsidR="00F17880" w:rsidRDefault="00F17880">
      <w:pPr>
        <w:autoSpaceDE w:val="0"/>
        <w:autoSpaceDN w:val="0"/>
        <w:adjustRightInd w:val="0"/>
        <w:spacing w:after="0"/>
        <w:jc w:val="both"/>
        <w:rPr>
          <w:rFonts w:ascii="Arial" w:hAnsi="Arial" w:cs="Arial"/>
          <w:color w:val="000000"/>
          <w:sz w:val="24"/>
          <w:szCs w:val="24"/>
        </w:rPr>
      </w:pPr>
    </w:p>
    <w:p w:rsidR="00F17880" w:rsidRDefault="00F17880">
      <w:pPr>
        <w:autoSpaceDE w:val="0"/>
        <w:autoSpaceDN w:val="0"/>
        <w:adjustRightInd w:val="0"/>
        <w:jc w:val="both"/>
        <w:rPr>
          <w:rFonts w:ascii="Arial" w:hAnsi="Arial" w:cs="Arial"/>
          <w:sz w:val="24"/>
          <w:szCs w:val="24"/>
        </w:rPr>
      </w:pPr>
    </w:p>
    <w:p w:rsidR="00F17880" w:rsidRDefault="00000000">
      <w:pPr>
        <w:autoSpaceDE w:val="0"/>
        <w:autoSpaceDN w:val="0"/>
        <w:adjustRightInd w:val="0"/>
        <w:jc w:val="both"/>
        <w:rPr>
          <w:rFonts w:ascii="Arial" w:hAnsi="Arial" w:cs="Arial"/>
          <w:sz w:val="24"/>
          <w:szCs w:val="24"/>
        </w:rPr>
      </w:pPr>
      <w:r>
        <w:rPr>
          <w:rFonts w:ascii="Arial" w:hAnsi="Arial" w:cs="Arial"/>
          <w:sz w:val="24"/>
          <w:szCs w:val="24"/>
        </w:rPr>
        <w:t xml:space="preserve">S’ils revêtent une importance fondamentale, la législation et les engagements politiques ne suffisent pas à apporter le changement s’ils ne s’accompagnent pas de mécanismes qui en assurent la mise en œuvre et l’application, ainsi que de services destinés à fournir aux victimes le soutien nécessaire. </w:t>
      </w:r>
    </w:p>
    <w:p w:rsidR="00F17880" w:rsidRDefault="00F17880">
      <w:pPr>
        <w:jc w:val="both"/>
        <w:rPr>
          <w:rFonts w:ascii="Arial" w:hAnsi="Arial" w:cs="Arial"/>
          <w:sz w:val="24"/>
          <w:szCs w:val="24"/>
        </w:rPr>
      </w:pPr>
    </w:p>
    <w:p w:rsidR="00F17880" w:rsidRDefault="00000000">
      <w:pPr>
        <w:pStyle w:val="Titre4"/>
        <w:jc w:val="center"/>
        <w:rPr>
          <w:sz w:val="28"/>
          <w:szCs w:val="28"/>
        </w:rPr>
      </w:pPr>
      <w:r>
        <w:rPr>
          <w:sz w:val="28"/>
          <w:szCs w:val="28"/>
        </w:rPr>
        <w:t xml:space="preserve">Thème 4 – Identification des personnes par le biais </w:t>
      </w:r>
      <w:proofErr w:type="gramStart"/>
      <w:r>
        <w:rPr>
          <w:sz w:val="28"/>
          <w:szCs w:val="28"/>
        </w:rPr>
        <w:t>des  NTICs</w:t>
      </w:r>
      <w:proofErr w:type="gramEnd"/>
      <w:r>
        <w:rPr>
          <w:sz w:val="28"/>
          <w:szCs w:val="28"/>
        </w:rPr>
        <w:t>, un facteur certain d’insécurité de notre ère</w:t>
      </w:r>
    </w:p>
    <w:p w:rsidR="00F17880" w:rsidRDefault="00F17880">
      <w:pPr>
        <w:jc w:val="both"/>
        <w:rPr>
          <w:rFonts w:ascii="Arial" w:hAnsi="Arial" w:cs="Arial"/>
          <w:sz w:val="24"/>
          <w:szCs w:val="24"/>
        </w:rPr>
      </w:pPr>
    </w:p>
    <w:p w:rsidR="00F17880" w:rsidRDefault="00000000">
      <w:pPr>
        <w:jc w:val="both"/>
        <w:rPr>
          <w:rFonts w:ascii="Arial" w:hAnsi="Arial" w:cs="Arial"/>
          <w:sz w:val="24"/>
          <w:szCs w:val="24"/>
        </w:rPr>
      </w:pPr>
      <w:r>
        <w:rPr>
          <w:rFonts w:ascii="Arial" w:hAnsi="Arial" w:cs="Arial"/>
          <w:sz w:val="24"/>
          <w:szCs w:val="24"/>
        </w:rPr>
        <w:t xml:space="preserve">Le fait qu’il soit devenu aussi facile de faire l’identification dune personne au travers des TICS a permis l’extension de nombreux fléaux. Ce sont les questions de vol ou d’usurpation d’identité, avec la possibilité que toute notre vie nous soit volée. Nous n’avons plus accès à nos cartes bancaires par exemple, notre compte sur un réseau etc. </w:t>
      </w:r>
    </w:p>
    <w:p w:rsidR="00F17880" w:rsidRDefault="00000000">
      <w:pPr>
        <w:jc w:val="both"/>
        <w:rPr>
          <w:rFonts w:ascii="Arial" w:hAnsi="Arial" w:cs="Arial"/>
          <w:sz w:val="24"/>
          <w:szCs w:val="24"/>
        </w:rPr>
      </w:pPr>
      <w:r>
        <w:rPr>
          <w:rFonts w:ascii="Arial" w:hAnsi="Arial" w:cs="Arial"/>
          <w:sz w:val="24"/>
          <w:szCs w:val="24"/>
        </w:rPr>
        <w:t xml:space="preserve">Ce sont des questions de cet ordre qui seront mises en lumière ici. </w:t>
      </w:r>
    </w:p>
    <w:p w:rsidR="00F17880" w:rsidRDefault="00F17880">
      <w:pPr>
        <w:autoSpaceDE w:val="0"/>
        <w:autoSpaceDN w:val="0"/>
        <w:adjustRightInd w:val="0"/>
        <w:spacing w:after="0" w:line="240" w:lineRule="auto"/>
        <w:rPr>
          <w:rFonts w:cs="Calibri"/>
          <w:color w:val="000000"/>
          <w:sz w:val="26"/>
          <w:szCs w:val="26"/>
        </w:rPr>
      </w:pPr>
    </w:p>
    <w:sectPr w:rsidR="00F17880">
      <w:headerReference w:type="default" r:id="rId52"/>
      <w:footerReference w:type="default" r:id="rId5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609A8" w:rsidRDefault="000609A8">
      <w:pPr>
        <w:spacing w:after="0" w:line="240" w:lineRule="auto"/>
      </w:pPr>
      <w:r>
        <w:separator/>
      </w:r>
    </w:p>
  </w:endnote>
  <w:endnote w:type="continuationSeparator" w:id="0">
    <w:p w:rsidR="000609A8" w:rsidRDefault="000609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7880" w:rsidRDefault="00000000">
    <w:pPr>
      <w:pStyle w:val="Pieddepage"/>
      <w:rPr>
        <w:color w:val="000000"/>
        <w:sz w:val="24"/>
        <w:szCs w:val="24"/>
      </w:rPr>
    </w:pPr>
    <w:r>
      <w:rPr>
        <w:color w:val="000000"/>
        <w:sz w:val="24"/>
        <w:szCs w:val="24"/>
      </w:rPr>
      <w:t>Mlle KOFFI, Chargée du cours de Droit des Tics</w:t>
    </w:r>
  </w:p>
  <w:p w:rsidR="00F17880" w:rsidRDefault="00000000">
    <w:pPr>
      <w:pStyle w:val="Pieddepage"/>
    </w:pPr>
    <w:r>
      <w:rPr>
        <w:noProof/>
        <w:lang w:eastAsia="fr-FR"/>
      </w:rPr>
      <mc:AlternateContent>
        <mc:Choice Requires="wps">
          <w:drawing>
            <wp:anchor distT="0" distB="0" distL="0" distR="0" simplePos="0" relativeHeight="2" behindDoc="0" locked="0" layoutInCell="1" allowOverlap="1">
              <wp:simplePos x="0" y="0"/>
              <wp:positionH relativeFrom="margin">
                <wp:align>right</wp:align>
              </wp:positionH>
              <wp:positionV relativeFrom="bottomMargin">
                <wp:align>top</wp:align>
              </wp:positionV>
              <wp:extent cx="1508760" cy="395605"/>
              <wp:effectExtent l="0" t="0" r="0" b="0"/>
              <wp:wrapNone/>
              <wp:docPr id="4097" name="Zone de text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08760" cy="395605"/>
                      </a:xfrm>
                      <a:prstGeom prst="rect">
                        <a:avLst/>
                      </a:prstGeom>
                      <a:ln>
                        <a:noFill/>
                      </a:ln>
                    </wps:spPr>
                    <wps:txbx>
                      <w:txbxContent>
                        <w:p w:rsidR="00F17880" w:rsidRDefault="00000000">
                          <w:pPr>
                            <w:pStyle w:val="Pieddepage"/>
                            <w:jc w:val="right"/>
                            <w:rPr>
                              <w:rFonts w:ascii="Cambria" w:hAnsi="Cambria"/>
                              <w:color w:val="000000"/>
                              <w:sz w:val="40"/>
                              <w:szCs w:val="40"/>
                            </w:rPr>
                          </w:pPr>
                          <w:r>
                            <w:rPr>
                              <w:rFonts w:ascii="Cambria" w:hAnsi="Cambria"/>
                              <w:color w:val="000000"/>
                              <w:sz w:val="40"/>
                              <w:szCs w:val="40"/>
                            </w:rPr>
                            <w:fldChar w:fldCharType="begin"/>
                          </w:r>
                          <w:r>
                            <w:rPr>
                              <w:rFonts w:ascii="Cambria" w:hAnsi="Cambria"/>
                              <w:color w:val="000000"/>
                              <w:sz w:val="40"/>
                              <w:szCs w:val="40"/>
                            </w:rPr>
                            <w:instrText>PAGE  \* Arabic  \* MERGEFORMAT</w:instrText>
                          </w:r>
                          <w:r>
                            <w:rPr>
                              <w:rFonts w:ascii="Cambria" w:hAnsi="Cambria"/>
                              <w:color w:val="000000"/>
                              <w:sz w:val="40"/>
                              <w:szCs w:val="40"/>
                            </w:rPr>
                            <w:fldChar w:fldCharType="separate"/>
                          </w:r>
                          <w:r>
                            <w:rPr>
                              <w:rFonts w:ascii="Cambria" w:hAnsi="Cambria"/>
                              <w:noProof/>
                              <w:color w:val="000000"/>
                              <w:sz w:val="40"/>
                              <w:szCs w:val="40"/>
                            </w:rPr>
                            <w:t>9</w:t>
                          </w:r>
                          <w:r>
                            <w:rPr>
                              <w:rFonts w:ascii="Cambria" w:hAnsi="Cambria"/>
                              <w:color w:val="000000"/>
                              <w:sz w:val="40"/>
                              <w:szCs w:val="40"/>
                            </w:rPr>
                            <w:fldChar w:fldCharType="end"/>
                          </w:r>
                        </w:p>
                      </w:txbxContent>
                    </wps:txbx>
                    <wps:bodyPr vert="horz" wrap="square" lIns="91440" tIns="45720" rIns="91440" bIns="45720" anchor="t">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Zone de texte 56" o:spid="_x0000_s1026" style="position:absolute;margin-left:67.6pt;margin-top:0;width:118.8pt;height:31.15pt;z-index:2;visibility:visible;mso-wrap-style:square;mso-width-percent:0;mso-height-percent:0;mso-wrap-distance-left:0;mso-wrap-distance-top:0;mso-wrap-distance-right:0;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QuDvgEAAH8DAAAOAAAAZHJzL2Uyb0RvYy54bWysU8Fu2zAMvQ/oPwi6N3bSJG2NOMWAosOA&#10;oivQFjsrshwbs0WVVGJnXz9KdtKguw27EKJIP733SK/u+rYRe4NUg83ldJJKYayGorbbXL69Plze&#10;SEFe2UI1YE0uD4bk3friy6pzmZlBBU1hUDCIpaxzuay8d1mSkK5Mq2gCzlguloCt8pziNilQdYze&#10;NsksTZdJB1g4BG2I+PZ+KMp1xC9Lo/2PsiTjRZNL5uZjxBg3ISbrlcq2qFxV65GG+gcWraotP3qC&#10;uldeiR3Wf0G1tUYgKP1EQ5tAWdbaRA2sZpp+UvNSKWeiFjaH3Mkm+n+w+mn/4p4xUCf3CPoXsSNJ&#10;5yg7VUJCY09fYht6mbjoo4uHk4um90Lz5XSR3lwv2WzNtavbxTJdBJsTlR2/dkj+m4FWhEMukacU&#10;zVP7R/JD67ElPNbYEC081E0zVMNNJDnwCgx9v+m5GI4bKA7PGLaSwSvA31J0POFc0vtOoZGi+W7Z&#10;wtvpfB5WIibzxfWMEzyvbM4rymqGyuXANNB77X8qdKMGz+qf4DgwlX2SMvQOLn/deZYSdX6wHfXw&#10;lKNT40aGNTrPY9fHf7P+AwAA//8DAFBLAwQUAAYACAAAACEACYMufdwAAAAEAQAADwAAAGRycy9k&#10;b3ducmV2LnhtbEyPwU7DMBBE70j9B2uRuCC6aVqlkMapUAGp9EboBzjxNgmN11HstuHva7jAZaXR&#10;jGbeZuvRdOJMg2stS5hNIxDEldUt1xL2n28PjyCcV6xVZ5kkfJODdT65yVSq7YU/6Fz4WoQSdqmS&#10;0Hjfp4iuasgoN7U9cfAOdjDKBznUqAd1CeWmwziKEjSq5bDQqJ42DVXH4mQkvO8Wu/1mi1/Hp/bl&#10;frssIiyTVynvbsfnFQhPo/8Lww9+QIc8MJX2xNqJTkJ4xP/e4MXzZQKilJDEc8A8w//w+RUAAP//&#10;AwBQSwECLQAUAAYACAAAACEAtoM4kv4AAADhAQAAEwAAAAAAAAAAAAAAAAAAAAAAW0NvbnRlbnRf&#10;VHlwZXNdLnhtbFBLAQItABQABgAIAAAAIQA4/SH/1gAAAJQBAAALAAAAAAAAAAAAAAAAAC8BAABf&#10;cmVscy8ucmVsc1BLAQItABQABgAIAAAAIQARBQuDvgEAAH8DAAAOAAAAAAAAAAAAAAAAAC4CAABk&#10;cnMvZTJvRG9jLnhtbFBLAQItABQABgAIAAAAIQAJgy593AAAAAQBAAAPAAAAAAAAAAAAAAAAABgE&#10;AABkcnMvZG93bnJldi54bWxQSwUGAAAAAAQABADzAAAAIQUAAAAA&#10;" filled="f" stroked="f">
              <v:textbox style="mso-fit-shape-to-text:t">
                <w:txbxContent>
                  <w:p w:rsidR="00F17880" w:rsidRDefault="00000000">
                    <w:pPr>
                      <w:pStyle w:val="Pieddepage"/>
                      <w:jc w:val="right"/>
                      <w:rPr>
                        <w:rFonts w:ascii="Cambria" w:hAnsi="Cambria"/>
                        <w:color w:val="000000"/>
                        <w:sz w:val="40"/>
                        <w:szCs w:val="40"/>
                      </w:rPr>
                    </w:pPr>
                    <w:r>
                      <w:rPr>
                        <w:rFonts w:ascii="Cambria" w:hAnsi="Cambria"/>
                        <w:color w:val="000000"/>
                        <w:sz w:val="40"/>
                        <w:szCs w:val="40"/>
                      </w:rPr>
                      <w:fldChar w:fldCharType="begin"/>
                    </w:r>
                    <w:r>
                      <w:rPr>
                        <w:rFonts w:ascii="Cambria" w:hAnsi="Cambria"/>
                        <w:color w:val="000000"/>
                        <w:sz w:val="40"/>
                        <w:szCs w:val="40"/>
                      </w:rPr>
                      <w:instrText>PAGE  \* Arabic  \* MERGEFORMAT</w:instrText>
                    </w:r>
                    <w:r>
                      <w:rPr>
                        <w:rFonts w:ascii="Cambria" w:hAnsi="Cambria"/>
                        <w:color w:val="000000"/>
                        <w:sz w:val="40"/>
                        <w:szCs w:val="40"/>
                      </w:rPr>
                      <w:fldChar w:fldCharType="separate"/>
                    </w:r>
                    <w:r>
                      <w:rPr>
                        <w:rFonts w:ascii="Cambria" w:hAnsi="Cambria"/>
                        <w:noProof/>
                        <w:color w:val="000000"/>
                        <w:sz w:val="40"/>
                        <w:szCs w:val="40"/>
                      </w:rPr>
                      <w:t>9</w:t>
                    </w:r>
                    <w:r>
                      <w:rPr>
                        <w:rFonts w:ascii="Cambria" w:hAnsi="Cambria"/>
                        <w:color w:val="000000"/>
                        <w:sz w:val="40"/>
                        <w:szCs w:val="40"/>
                      </w:rPr>
                      <w:fldChar w:fldCharType="end"/>
                    </w:r>
                  </w:p>
                </w:txbxContent>
              </v:textbox>
              <w10:wrap anchorx="margin" anchory="margin"/>
            </v:rect>
          </w:pict>
        </mc:Fallback>
      </mc:AlternateContent>
    </w:r>
    <w:r>
      <w:rPr>
        <w:noProof/>
        <w:color w:val="4F81BD"/>
        <w:lang w:eastAsia="fr-FR"/>
      </w:rPr>
      <mc:AlternateContent>
        <mc:Choice Requires="wps">
          <w:drawing>
            <wp:anchor distT="91440" distB="91440" distL="114300" distR="114300" simplePos="0" relativeHeight="3" behindDoc="1" locked="0" layoutInCell="1" allowOverlap="1">
              <wp:simplePos x="0" y="0"/>
              <wp:positionH relativeFrom="margin">
                <wp:align>center</wp:align>
              </wp:positionH>
              <wp:positionV relativeFrom="bottomMargin">
                <wp:align>top</wp:align>
              </wp:positionV>
              <wp:extent cx="5943600" cy="36195"/>
              <wp:effectExtent l="0" t="0" r="0" b="0"/>
              <wp:wrapSquare wrapText="bothSides"/>
              <wp:docPr id="409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a:noFill/>
                      </a:ln>
                    </wps:spPr>
                    <wps:bodyPr>
                      <a:prstTxWarp prst="textNoShape">
                        <a:avLst/>
                      </a:prstTxWarp>
                    </wps:bodyPr>
                  </wps:wsp>
                </a:graphicData>
              </a:graphic>
              <wp14:sizeRelH relativeFrom="margin">
                <wp14:pctWidth>100000</wp14:pctWidth>
              </wp14:sizeRelH>
              <wp14:sizeRelV relativeFrom="margin">
                <wp14:pctHeight>0</wp14:pctHeight>
              </wp14:sizeRelV>
            </wp:anchor>
          </w:drawing>
        </mc:Choice>
        <mc:Fallback>
          <w:pict>
            <v:rect w14:anchorId="10D06C91" id="Rectangle 58" o:spid="_x0000_s1026" style="position:absolute;margin-left:0;margin-top:0;width:468pt;height:2.85pt;z-index:-503316477;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88EmgEAAEADAAAOAAAAZHJzL2Uyb0RvYy54bWysUk1vGyEQvVfqf0Dc613nw0pWXkdqLfcS&#10;pZWSqmfMghcVGDRDvet/X2DXTpTeql4QM/N4vPdg/TA6y44KyYBv+XJRc6a8hM74Q8t/vOw+3XFG&#10;UfhOWPCq5SdF/GHz8cN6CI26gh5sp5AlEk/NEFrexxiaqiLZKydoAUH5NNSATsRU4qHqUAyJ3dnq&#10;qq5X1QDYBQSpiFJ3Ow35pvBrrWT8pjWpyGzLk7ZYVizrPq/VZi2aA4rQGznLEP+gwgnj06UXqq2I&#10;gv1G8xeVMxKBQMeFBFeB1kaq4iG5Wdbv3Dz3IqjiJYVD4RIT/T9a+XR8Dt8xS6fwCPIXpUSqIVBz&#10;meSCZsyo0WVsEs7GkuLpkqIaI5OpeXt/c72qU9gyza5Xy/vbnHIlmvPhgBS/KnAsb1qO6ZFKduL4&#10;SHGCniFFF1jT7Yy1pcDD/otFdhTpQW92d8vP25md3sKsz2AP+djEmDvF12Qlm9pDd5qs5+texp8C&#10;w6wpJjNPcM5fNO+kTdiZ8ExT2NMzFa/zl8r/4G1djrx+/M0fAAAA//8DAFBLAwQUAAYACAAAACEA&#10;7lkMhdoAAAADAQAADwAAAGRycy9kb3ducmV2LnhtbEyPQUvDQBCF74L/YRnBi7SbKEaN2RRb6c2L&#10;rdDrJDtNgtnZkN22sb/e0YteHjze8N43xWJyvTrSGDrPBtJ5Aoq49rbjxsDHdj17BBUissXeMxn4&#10;ogCL8vKiwNz6E7/TcRMbJSUccjTQxjjkWoe6JYdh7gdiyfZ+dBjFjo22I56k3PX6Nkky7bBjWWhx&#10;oFVL9efm4AzEKrXL5evb9ibLmmq9C+fVPj0bc301vTyDijTFv2P4wRd0KIWp8ge2QfUG5JH4q5I9&#10;3WViKwP3D6DLQv9nL78BAAD//wMAUEsBAi0AFAAGAAgAAAAhALaDOJL+AAAA4QEAABMAAAAAAAAA&#10;AAAAAAAAAAAAAFtDb250ZW50X1R5cGVzXS54bWxQSwECLQAUAAYACAAAACEAOP0h/9YAAACUAQAA&#10;CwAAAAAAAAAAAAAAAAAvAQAAX3JlbHMvLnJlbHNQSwECLQAUAAYACAAAACEA/TvPBJoBAABAAwAA&#10;DgAAAAAAAAAAAAAAAAAuAgAAZHJzL2Uyb0RvYy54bWxQSwECLQAUAAYACAAAACEA7lkMhdoAAAAD&#10;AQAADwAAAAAAAAAAAAAAAAD0AwAAZHJzL2Rvd25yZXYueG1sUEsFBgAAAAAEAAQA8wAAAPsEAAAA&#10;AA==&#10;" fillcolor="#4f81bd" stroked="f">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609A8" w:rsidRDefault="000609A8">
      <w:pPr>
        <w:spacing w:after="0" w:line="240" w:lineRule="auto"/>
      </w:pPr>
      <w:r>
        <w:separator/>
      </w:r>
    </w:p>
  </w:footnote>
  <w:footnote w:type="continuationSeparator" w:id="0">
    <w:p w:rsidR="000609A8" w:rsidRDefault="000609A8">
      <w:pPr>
        <w:spacing w:after="0" w:line="240" w:lineRule="auto"/>
      </w:pPr>
      <w:r>
        <w:continuationSeparator/>
      </w:r>
    </w:p>
  </w:footnote>
  <w:footnote w:id="1">
    <w:p w:rsidR="00F17880" w:rsidRDefault="00000000">
      <w:pPr>
        <w:pStyle w:val="Notedebasdepage"/>
      </w:pPr>
      <w:r>
        <w:rPr>
          <w:rStyle w:val="Appelnotedebasdep"/>
        </w:rPr>
        <w:footnoteRef/>
      </w:r>
      <w:r>
        <w:t xml:space="preserve"> Le droit des contrats notamment </w:t>
      </w:r>
    </w:p>
  </w:footnote>
  <w:footnote w:id="2">
    <w:p w:rsidR="00F17880" w:rsidRDefault="00000000">
      <w:pPr>
        <w:pStyle w:val="Notedebasdepage"/>
      </w:pPr>
      <w:r>
        <w:rPr>
          <w:rStyle w:val="Appelnotedebasdep"/>
        </w:rPr>
        <w:footnoteRef/>
      </w:r>
      <w:r>
        <w:t xml:space="preserve"> La contrefaçon, l’intrusion frauduleuse </w:t>
      </w:r>
    </w:p>
  </w:footnote>
  <w:footnote w:id="3">
    <w:p w:rsidR="00F17880" w:rsidRDefault="00000000">
      <w:pPr>
        <w:pStyle w:val="Notedebasdepage"/>
      </w:pPr>
      <w:r>
        <w:rPr>
          <w:rStyle w:val="Appelnotedebasdep"/>
        </w:rPr>
        <w:footnoteRef/>
      </w:r>
      <w:r>
        <w:t xml:space="preserve"> Le mix entre le droit informatique et l’exercice des libertés publiques </w:t>
      </w:r>
    </w:p>
  </w:footnote>
  <w:footnote w:id="4">
    <w:p w:rsidR="00F17880" w:rsidRDefault="00000000">
      <w:pPr>
        <w:pStyle w:val="Notedebasdepage"/>
      </w:pPr>
      <w:r>
        <w:rPr>
          <w:rStyle w:val="Appelnotedebasdep"/>
        </w:rPr>
        <w:footnoteRef/>
      </w:r>
      <w:r>
        <w:t xml:space="preserve"> Le droit d’auteur sur les logiciels, les brevets, les puces et tout autre moyen informatique novateur </w:t>
      </w:r>
    </w:p>
  </w:footnote>
  <w:footnote w:id="5">
    <w:p w:rsidR="00F17880" w:rsidRDefault="00000000">
      <w:pPr>
        <w:pStyle w:val="Notedebasdepage"/>
      </w:pPr>
      <w:r>
        <w:rPr>
          <w:rStyle w:val="Appelnotedebasdep"/>
        </w:rPr>
        <w:footnoteRef/>
      </w:r>
      <w:r>
        <w:t xml:space="preserve"> Editeurs, sociétés de service, prestataires de maintenance ou d’hébergement etc.</w:t>
      </w:r>
    </w:p>
  </w:footnote>
  <w:footnote w:id="6">
    <w:p w:rsidR="00F17880" w:rsidRDefault="00000000">
      <w:pPr>
        <w:pStyle w:val="Notedebasdepage"/>
      </w:pPr>
      <w:r>
        <w:rPr>
          <w:rStyle w:val="Appelnotedebasdep"/>
        </w:rPr>
        <w:footnoteRef/>
      </w:r>
      <w:r>
        <w:t xml:space="preserve"> Recrutement, gestion des carrières plus facile</w:t>
      </w:r>
    </w:p>
  </w:footnote>
  <w:footnote w:id="7">
    <w:p w:rsidR="00F17880" w:rsidRDefault="00000000">
      <w:pPr>
        <w:pStyle w:val="Notedebasdepage"/>
      </w:pPr>
      <w:r>
        <w:rPr>
          <w:rStyle w:val="Appelnotedebasdep"/>
        </w:rPr>
        <w:footnoteRef/>
      </w:r>
      <w:r>
        <w:t xml:space="preserve"> Confère chapitre 1 du cours </w:t>
      </w:r>
    </w:p>
  </w:footnote>
  <w:footnote w:id="8">
    <w:p w:rsidR="00F17880" w:rsidRDefault="00000000">
      <w:pPr>
        <w:pStyle w:val="Notedebasdepage"/>
      </w:pPr>
      <w:r>
        <w:rPr>
          <w:rStyle w:val="Appelnotedebasdep"/>
        </w:rPr>
        <w:footnoteRef/>
      </w:r>
      <w:r>
        <w:t xml:space="preserve"> Déclaration Universelle des Droits de l’Homme</w:t>
      </w:r>
    </w:p>
  </w:footnote>
  <w:footnote w:id="9">
    <w:p w:rsidR="00F17880" w:rsidRDefault="00000000">
      <w:pPr>
        <w:pStyle w:val="Notedebasdepage"/>
      </w:pPr>
      <w:r>
        <w:rPr>
          <w:rStyle w:val="Appelnotedebasdep"/>
        </w:rPr>
        <w:footnoteRef/>
      </w:r>
      <w:r>
        <w:t xml:space="preserve"> Le Pacte International des Droits Civils et Politiques </w:t>
      </w:r>
    </w:p>
  </w:footnote>
  <w:footnote w:id="10">
    <w:p w:rsidR="00F17880" w:rsidRDefault="00000000">
      <w:pPr>
        <w:pStyle w:val="Notedebasdepage"/>
      </w:pPr>
      <w:r>
        <w:rPr>
          <w:rStyle w:val="Appelnotedebasdep"/>
        </w:rPr>
        <w:footnoteRef/>
      </w:r>
      <w:r>
        <w:t xml:space="preserve"> </w:t>
      </w:r>
      <w:proofErr w:type="gramStart"/>
      <w:r>
        <w:t>«  La</w:t>
      </w:r>
      <w:proofErr w:type="gramEnd"/>
      <w:r>
        <w:t xml:space="preserve"> liberté de rechercher, de recevoir et de répandre des informations et des idées de toute espèce sans considération de frontière. »</w:t>
      </w:r>
    </w:p>
  </w:footnote>
  <w:footnote w:id="11">
    <w:p w:rsidR="00F17880" w:rsidRDefault="00000000">
      <w:pPr>
        <w:pStyle w:val="Notedebasdepage"/>
      </w:pPr>
      <w:r>
        <w:rPr>
          <w:rStyle w:val="Appelnotedebasdep"/>
        </w:rPr>
        <w:footnoteRef/>
      </w:r>
      <w:r>
        <w:t xml:space="preserve"> Voir article 9 alinéa 1 du code civil : </w:t>
      </w:r>
      <w:proofErr w:type="gramStart"/>
      <w:r>
        <w:t>«  chacun</w:t>
      </w:r>
      <w:proofErr w:type="gramEnd"/>
      <w:r>
        <w:t xml:space="preserve"> a droit au respect de sa vie privée »</w:t>
      </w:r>
    </w:p>
  </w:footnote>
  <w:footnote w:id="12">
    <w:p w:rsidR="00F17880" w:rsidRDefault="00000000">
      <w:pPr>
        <w:pStyle w:val="Notedebasdepage"/>
      </w:pPr>
      <w:r>
        <w:rPr>
          <w:rStyle w:val="Appelnotedebasdep"/>
        </w:rPr>
        <w:footnoteRef/>
      </w:r>
      <w:r>
        <w:t xml:space="preserve"> Cf arret de la Cour de cassation du 23 octobre 1990</w:t>
      </w:r>
    </w:p>
  </w:footnote>
  <w:footnote w:id="13">
    <w:p w:rsidR="00F17880" w:rsidRDefault="00000000">
      <w:pPr>
        <w:pStyle w:val="Notedebasdepage"/>
      </w:pPr>
      <w:r>
        <w:rPr>
          <w:rStyle w:val="Appelnotedebasdep"/>
        </w:rPr>
        <w:footnoteRef/>
      </w:r>
      <w:r>
        <w:t xml:space="preserve"> Haute Autorité pour la Diffusion des Œuvres et la Protection des droits sur Internet</w:t>
      </w:r>
    </w:p>
  </w:footnote>
  <w:footnote w:id="14">
    <w:p w:rsidR="00F17880" w:rsidRDefault="00000000">
      <w:pPr>
        <w:pStyle w:val="Notedebasdepage"/>
      </w:pPr>
      <w:r>
        <w:rPr>
          <w:rStyle w:val="Appelnotedebasdep"/>
        </w:rPr>
        <w:footnoteRef/>
      </w:r>
      <w:r>
        <w:t xml:space="preserve"> Technologie de l’Information et de la Communication pour l’Enseignement</w:t>
      </w:r>
    </w:p>
  </w:footnote>
  <w:footnote w:id="15">
    <w:p w:rsidR="00960C84" w:rsidRDefault="00960C84">
      <w:pPr>
        <w:pStyle w:val="Notedebasdepage"/>
      </w:pPr>
      <w:r>
        <w:rPr>
          <w:rStyle w:val="Appelnotedebasdep"/>
        </w:rPr>
        <w:footnoteRef/>
      </w:r>
      <w:r>
        <w:t xml:space="preserve"> </w:t>
      </w:r>
      <w:r w:rsidR="001C1E11">
        <w:t xml:space="preserve">Ces technologies ont connu une évolution depuis le télégraphe. </w:t>
      </w:r>
      <w:r>
        <w:t>Internet des objets, le big data, la blockchain, l’intelligence artificielle sont des technologies numériques émergentes</w:t>
      </w:r>
    </w:p>
  </w:footnote>
  <w:footnote w:id="16">
    <w:p w:rsidR="00960C84" w:rsidRDefault="00960C84">
      <w:pPr>
        <w:pStyle w:val="Notedebasdepage"/>
      </w:pPr>
      <w:r>
        <w:rPr>
          <w:rStyle w:val="Appelnotedebasdep"/>
        </w:rPr>
        <w:footnoteRef/>
      </w:r>
      <w:r>
        <w:t xml:space="preserve"> Le Customer Relationship Management (service TITAN, Pipedrive, </w:t>
      </w:r>
      <w:proofErr w:type="spellStart"/>
      <w:r>
        <w:t>FollowUp</w:t>
      </w:r>
      <w:proofErr w:type="spellEnd"/>
      <w:r>
        <w:t xml:space="preserve"> Boss, Salesforce, Active Campaign, </w:t>
      </w:r>
      <w:proofErr w:type="spellStart"/>
      <w:r>
        <w:t>Zoho</w:t>
      </w:r>
      <w:proofErr w:type="spellEnd"/>
      <w:r>
        <w:t xml:space="preserve">, </w:t>
      </w:r>
      <w:proofErr w:type="spellStart"/>
      <w:r>
        <w:t>Monday</w:t>
      </w:r>
      <w:proofErr w:type="spellEnd"/>
      <w:r>
        <w:t xml:space="preserve"> </w:t>
      </w:r>
      <w:proofErr w:type="spellStart"/>
      <w:r>
        <w:t>crm</w:t>
      </w:r>
      <w:proofErr w:type="spellEnd"/>
      <w:r>
        <w:t xml:space="preserve">), le </w:t>
      </w:r>
      <w:proofErr w:type="spellStart"/>
      <w:r>
        <w:t>maretech</w:t>
      </w:r>
      <w:proofErr w:type="spellEnd"/>
      <w:r>
        <w:t xml:space="preserve">, le </w:t>
      </w:r>
      <w:proofErr w:type="spellStart"/>
      <w:r>
        <w:t>chatbot</w:t>
      </w:r>
      <w:proofErr w:type="spellEnd"/>
      <w:r>
        <w:t>, l’ordinateur et la tablette</w:t>
      </w:r>
    </w:p>
  </w:footnote>
  <w:footnote w:id="17">
    <w:p w:rsidR="00B070CC" w:rsidRDefault="00B070CC">
      <w:pPr>
        <w:pStyle w:val="Notedebasdepage"/>
      </w:pPr>
      <w:r>
        <w:rPr>
          <w:rStyle w:val="Appelnotedebasdep"/>
        </w:rPr>
        <w:footnoteRef/>
      </w:r>
      <w:r>
        <w:t xml:space="preserve"> Ils gèrent les serveurs FCA</w:t>
      </w:r>
    </w:p>
  </w:footnote>
  <w:footnote w:id="18">
    <w:p w:rsidR="00B070CC" w:rsidRDefault="00B070CC">
      <w:pPr>
        <w:pStyle w:val="Notedebasdepage"/>
      </w:pPr>
      <w:r>
        <w:rPr>
          <w:rStyle w:val="Appelnotedebasdep"/>
        </w:rPr>
        <w:footnoteRef/>
      </w:r>
      <w:r>
        <w:t xml:space="preserve"> Les intermédiaires entre les FAI et les FCA</w:t>
      </w:r>
    </w:p>
  </w:footnote>
  <w:footnote w:id="19">
    <w:p w:rsidR="00F17880" w:rsidRDefault="00000000">
      <w:pPr>
        <w:pStyle w:val="Notedebasdepage"/>
      </w:pPr>
      <w:r>
        <w:rPr>
          <w:rStyle w:val="Appelnotedebasdep"/>
        </w:rPr>
        <w:footnoteRef/>
      </w:r>
      <w:r>
        <w:t xml:space="preserve"> Société de l’information </w:t>
      </w:r>
    </w:p>
  </w:footnote>
  <w:footnote w:id="20">
    <w:p w:rsidR="00F17880" w:rsidRDefault="00000000">
      <w:pPr>
        <w:pStyle w:val="Notedebasdepage"/>
      </w:pPr>
      <w:r>
        <w:rPr>
          <w:rStyle w:val="Appelnotedebasdep"/>
        </w:rPr>
        <w:footnoteRef/>
      </w:r>
      <w:r>
        <w:t xml:space="preserve"> Conflit HUAWEI et applications GOOGLE et applications connexe ; l’impératif de WHATSAPP pour 2020</w:t>
      </w:r>
    </w:p>
  </w:footnote>
  <w:footnote w:id="21">
    <w:p w:rsidR="00F17880" w:rsidRDefault="00000000">
      <w:pPr>
        <w:pStyle w:val="Notedebasdepage"/>
      </w:pPr>
      <w:r>
        <w:rPr>
          <w:rStyle w:val="Appelnotedebasdep"/>
        </w:rPr>
        <w:footnoteRef/>
      </w:r>
      <w:r>
        <w:t xml:space="preserve"> Cf. Loi française n°78/17 DU 06 JANVIER 1978, article 23 du Satu Général de la Fonction Publique camerounaise.</w:t>
      </w:r>
    </w:p>
  </w:footnote>
  <w:footnote w:id="22">
    <w:p w:rsidR="00F17880" w:rsidRDefault="00000000">
      <w:pPr>
        <w:pStyle w:val="Notedebasdepage"/>
      </w:pPr>
      <w:r>
        <w:rPr>
          <w:rStyle w:val="Appelnotedebasdep"/>
        </w:rPr>
        <w:footnoteRef/>
      </w:r>
      <w:r>
        <w:t xml:space="preserve"> Opinion ou activité politique, religieuse, philosophique, syndicale considérée comme sensible et devant être protégée</w:t>
      </w:r>
    </w:p>
    <w:p w:rsidR="00F17880" w:rsidRDefault="00000000">
      <w:pPr>
        <w:pStyle w:val="Notedebasdepage"/>
      </w:pPr>
      <w:r>
        <w:t>Cf. Affaire de la fille de 15 ans qui a critiqué la religion islamique</w:t>
      </w:r>
    </w:p>
  </w:footnote>
  <w:footnote w:id="23">
    <w:p w:rsidR="00F17880" w:rsidRDefault="00000000">
      <w:pPr>
        <w:pStyle w:val="Notedebasdepage"/>
      </w:pPr>
      <w:r>
        <w:rPr>
          <w:rStyle w:val="Appelnotedebasdep"/>
        </w:rPr>
        <w:footnoteRef/>
      </w:r>
      <w:r>
        <w:t xml:space="preserve"> Ne pas être inquiété pour ses opinions</w:t>
      </w:r>
    </w:p>
  </w:footnote>
  <w:footnote w:id="24">
    <w:p w:rsidR="00F17880" w:rsidRDefault="00000000">
      <w:pPr>
        <w:pStyle w:val="Notedebasdepage"/>
      </w:pPr>
      <w:r>
        <w:rPr>
          <w:rStyle w:val="Appelnotedebasdep"/>
        </w:rPr>
        <w:footnoteRef/>
      </w:r>
      <w:r>
        <w:t xml:space="preserve"> Le droit eu respect de la présomption d’innocence et à l’égalité de tous devant la loi</w:t>
      </w:r>
    </w:p>
  </w:footnote>
  <w:footnote w:id="25">
    <w:p w:rsidR="00F17880" w:rsidRDefault="00000000">
      <w:pPr>
        <w:pStyle w:val="Notedebasdepage"/>
      </w:pPr>
      <w:r>
        <w:rPr>
          <w:rStyle w:val="Appelnotedebasdep"/>
        </w:rPr>
        <w:footnoteRef/>
      </w:r>
      <w:r>
        <w:t xml:space="preserve"> Droit d’auteur, droit patrimonial, droit moral</w:t>
      </w:r>
    </w:p>
  </w:footnote>
  <w:footnote w:id="26">
    <w:p w:rsidR="00F17880" w:rsidRDefault="00000000">
      <w:pPr>
        <w:pStyle w:val="Notedebasdepage"/>
      </w:pPr>
      <w:r>
        <w:rPr>
          <w:rStyle w:val="Appelnotedebasdep"/>
        </w:rPr>
        <w:footnoteRef/>
      </w:r>
      <w:r>
        <w:t xml:space="preserve"> Qui est un bien public</w:t>
      </w:r>
    </w:p>
  </w:footnote>
  <w:footnote w:id="27">
    <w:p w:rsidR="00F17880" w:rsidRDefault="00000000">
      <w:pPr>
        <w:pStyle w:val="Notedebasdepage"/>
      </w:pPr>
      <w:r>
        <w:rPr>
          <w:rStyle w:val="Appelnotedebasdep"/>
        </w:rPr>
        <w:footnoteRef/>
      </w:r>
      <w:r>
        <w:t xml:space="preserve"> Qui est u processus de participation et d’interaction</w:t>
      </w:r>
    </w:p>
  </w:footnote>
  <w:footnote w:id="28">
    <w:p w:rsidR="00F17880" w:rsidRDefault="00000000">
      <w:pPr>
        <w:pStyle w:val="Notedebasdepage"/>
      </w:pPr>
      <w:r>
        <w:rPr>
          <w:rStyle w:val="Appelnotedebasdep"/>
        </w:rPr>
        <w:footnoteRef/>
      </w:r>
      <w:r>
        <w:t xml:space="preserve"> Adresse</w:t>
      </w:r>
    </w:p>
  </w:footnote>
  <w:footnote w:id="29">
    <w:p w:rsidR="00F17880" w:rsidRDefault="00000000">
      <w:pPr>
        <w:pStyle w:val="Notedebasdepage"/>
      </w:pPr>
      <w:r>
        <w:rPr>
          <w:rStyle w:val="Appelnotedebasdep"/>
        </w:rPr>
        <w:footnoteRef/>
      </w:r>
      <w:r>
        <w:t xml:space="preserve"> Panneau de configuration</w:t>
      </w:r>
    </w:p>
  </w:footnote>
  <w:footnote w:id="30">
    <w:p w:rsidR="00F17880" w:rsidRDefault="00000000">
      <w:pPr>
        <w:pStyle w:val="Notedebasdepage"/>
      </w:pPr>
      <w:r>
        <w:rPr>
          <w:rStyle w:val="Appelnotedebasdep"/>
        </w:rPr>
        <w:footnoteRef/>
      </w:r>
      <w:r>
        <w:t xml:space="preserve"> 05 janvier 1988</w:t>
      </w:r>
    </w:p>
  </w:footnote>
  <w:footnote w:id="31">
    <w:p w:rsidR="00F17880" w:rsidRDefault="00000000">
      <w:pPr>
        <w:pStyle w:val="Notedebasdepage"/>
      </w:pPr>
      <w:r>
        <w:rPr>
          <w:rStyle w:val="Appelnotedebasdep"/>
        </w:rPr>
        <w:footnoteRef/>
      </w:r>
      <w:r>
        <w:t xml:space="preserve"> Epoque sans internet</w:t>
      </w:r>
    </w:p>
  </w:footnote>
  <w:footnote w:id="32">
    <w:p w:rsidR="00F17880" w:rsidRDefault="00000000">
      <w:pPr>
        <w:pStyle w:val="Notedebasdepage"/>
      </w:pPr>
      <w:r>
        <w:rPr>
          <w:rStyle w:val="Appelnotedebasdep"/>
        </w:rPr>
        <w:footnoteRef/>
      </w:r>
      <w:r>
        <w:t xml:space="preserve"> N° 2010/12/012 du 21 décembre 2010 relative à la cybercriminalité  </w:t>
      </w:r>
    </w:p>
  </w:footnote>
  <w:footnote w:id="33">
    <w:p w:rsidR="00F17880" w:rsidRDefault="00000000">
      <w:pPr>
        <w:pStyle w:val="Notedebasdepage"/>
      </w:pPr>
      <w:r>
        <w:rPr>
          <w:rStyle w:val="Appelnotedebasdep"/>
        </w:rPr>
        <w:footnoteRef/>
      </w:r>
      <w:r>
        <w:t xml:space="preserve"> Loi 2013-451 du 19 juin 2013 relative à la lutte contre la cybercriminalité</w:t>
      </w:r>
    </w:p>
  </w:footnote>
  <w:footnote w:id="34">
    <w:p w:rsidR="00F17880" w:rsidRDefault="00000000">
      <w:pPr>
        <w:pStyle w:val="Notedebasdepage"/>
      </w:pPr>
      <w:r>
        <w:rPr>
          <w:rStyle w:val="Appelnotedebasdep"/>
        </w:rPr>
        <w:footnoteRef/>
      </w:r>
      <w:r>
        <w:t xml:space="preserve"> Cf article 1383 du code civil</w:t>
      </w:r>
    </w:p>
  </w:footnote>
  <w:footnote w:id="35">
    <w:p w:rsidR="00F17880" w:rsidRDefault="00000000">
      <w:pPr>
        <w:pStyle w:val="Notedebasdepage"/>
      </w:pPr>
      <w:r>
        <w:rPr>
          <w:rStyle w:val="Appelnotedebasdep"/>
        </w:rPr>
        <w:footnoteRef/>
      </w:r>
      <w:r>
        <w:t xml:space="preserve"> Camerounaise</w:t>
      </w:r>
    </w:p>
  </w:footnote>
  <w:footnote w:id="36">
    <w:p w:rsidR="00F17880" w:rsidRDefault="00000000">
      <w:pPr>
        <w:pStyle w:val="Notedebasdepage"/>
      </w:pPr>
      <w:r>
        <w:rPr>
          <w:rStyle w:val="Appelnotedebasdep"/>
        </w:rPr>
        <w:footnoteRef/>
      </w:r>
      <w:r>
        <w:t xml:space="preserve"> Charte Africaine des Droits de l’Homme et des Peuples</w:t>
      </w:r>
    </w:p>
  </w:footnote>
  <w:footnote w:id="37">
    <w:p w:rsidR="00F17880" w:rsidRDefault="00000000">
      <w:pPr>
        <w:pStyle w:val="Notedebasdepage"/>
      </w:pPr>
      <w:r>
        <w:rPr>
          <w:rStyle w:val="Appelnotedebasdep"/>
        </w:rPr>
        <w:footnoteRef/>
      </w:r>
      <w:r>
        <w:t xml:space="preserve"> Cas de l’affaire MILA une jeune fille qui a tenu sur le net des propos jugés anti islamique.</w:t>
      </w:r>
    </w:p>
  </w:footnote>
  <w:footnote w:id="38">
    <w:p w:rsidR="00F17880" w:rsidRDefault="00000000">
      <w:pPr>
        <w:pStyle w:val="Notedebasdepage"/>
      </w:pPr>
      <w:r>
        <w:rPr>
          <w:rStyle w:val="Appelnotedebasdep"/>
        </w:rPr>
        <w:footnoteRef/>
      </w:r>
      <w:r>
        <w:t xml:space="preserve"> Erreur, dol, manœuvre frauduleuse, violence </w:t>
      </w:r>
    </w:p>
  </w:footnote>
  <w:footnote w:id="39">
    <w:p w:rsidR="00F17880" w:rsidRDefault="00000000">
      <w:pPr>
        <w:pStyle w:val="Notedebasdepage"/>
      </w:pPr>
      <w:r>
        <w:rPr>
          <w:rStyle w:val="Appelnotedebasdep"/>
        </w:rPr>
        <w:footnoteRef/>
      </w:r>
      <w:r>
        <w:t xml:space="preserve"> Confère </w:t>
      </w:r>
      <w:r w:rsidR="007A4E00">
        <w:t>E</w:t>
      </w:r>
      <w:r>
        <w:t>xposé</w:t>
      </w:r>
    </w:p>
  </w:footnote>
  <w:footnote w:id="40">
    <w:p w:rsidR="00F17880" w:rsidRDefault="00000000">
      <w:pPr>
        <w:pStyle w:val="Notedebasdepage"/>
      </w:pPr>
      <w:r>
        <w:rPr>
          <w:rStyle w:val="Appelnotedebasdep"/>
        </w:rPr>
        <w:footnoteRef/>
      </w:r>
      <w:r>
        <w:t xml:space="preserve"> Ensemble de technologies de diffusion de son ou vidéo en flux continue sur le web ; de sorte qu’un utilisateur puisse </w:t>
      </w:r>
      <w:r w:rsidR="007A4E00">
        <w:t>l’enregistrer</w:t>
      </w:r>
      <w:r>
        <w:t xml:space="preserve"> ou télécharger n’importe quelle œuvre à son profit.</w:t>
      </w:r>
    </w:p>
  </w:footnote>
  <w:footnote w:id="41">
    <w:p w:rsidR="00F17880" w:rsidRDefault="00000000">
      <w:pPr>
        <w:pStyle w:val="Notedebasdepage"/>
      </w:pPr>
      <w:r>
        <w:rPr>
          <w:rStyle w:val="Appelnotedebasdep"/>
        </w:rPr>
        <w:footnoteRef/>
      </w:r>
      <w:r>
        <w:t xml:space="preserve"> Technologie utilisée pour échanger les fichiers entre différents utilisateurs connectés simultanément sur internet. Ces logiciels mettent en lignes des œuvres protégées sans l’aval des propriétaires.</w:t>
      </w:r>
    </w:p>
  </w:footnote>
  <w:footnote w:id="42">
    <w:p w:rsidR="00F17880" w:rsidRDefault="00000000">
      <w:pPr>
        <w:pStyle w:val="Notedebasdepage"/>
      </w:pPr>
      <w:r>
        <w:rPr>
          <w:rStyle w:val="Appelnotedebasdep"/>
        </w:rPr>
        <w:footnoteRef/>
      </w:r>
      <w:r>
        <w:t xml:space="preserve"> Organisation Africain de la Propriété Intellectuelle</w:t>
      </w:r>
    </w:p>
  </w:footnote>
  <w:footnote w:id="43">
    <w:p w:rsidR="00F17880" w:rsidRDefault="00000000">
      <w:pPr>
        <w:pStyle w:val="Notedebasdepage"/>
        <w:rPr>
          <w:lang w:val="fr-CI"/>
        </w:rPr>
      </w:pPr>
      <w:r>
        <w:rPr>
          <w:rStyle w:val="Appelnotedebasdep"/>
        </w:rPr>
        <w:footnoteRef/>
      </w:r>
      <w:r>
        <w:t xml:space="preserve"> </w:t>
      </w:r>
      <w:r>
        <w:rPr>
          <w:lang w:val="fr-CI"/>
        </w:rPr>
        <w:t xml:space="preserve">Le phénomène des blogueurs et des influenceurs pourrait certainement être traité très prochainement. La question du coronavirus et omicron pourrait aussi être traitées. </w:t>
      </w:r>
    </w:p>
  </w:footnote>
  <w:footnote w:id="44">
    <w:p w:rsidR="00F17880" w:rsidRDefault="00000000">
      <w:pPr>
        <w:pStyle w:val="Notedebasdepage"/>
        <w:rPr>
          <w:lang w:val="fr-CI"/>
        </w:rPr>
      </w:pPr>
      <w:r>
        <w:rPr>
          <w:rStyle w:val="Appelnotedebasdep"/>
        </w:rPr>
        <w:footnoteRef/>
      </w:r>
      <w:r>
        <w:t xml:space="preserve"> </w:t>
      </w:r>
      <w:r>
        <w:rPr>
          <w:lang w:val="fr-CI"/>
        </w:rPr>
        <w:t>Parallélisme avec le conflit Cameroun / CI dans la CAN 2021</w:t>
      </w:r>
    </w:p>
  </w:footnote>
  <w:footnote w:id="45">
    <w:p w:rsidR="00F17880" w:rsidRDefault="00000000">
      <w:pPr>
        <w:pStyle w:val="Notedebasdepage"/>
        <w:rPr>
          <w:lang w:val="fr-CI"/>
        </w:rPr>
      </w:pPr>
      <w:r>
        <w:rPr>
          <w:rStyle w:val="Appelnotedebasdep"/>
        </w:rPr>
        <w:footnoteRef/>
      </w:r>
      <w:r>
        <w:t xml:space="preserve"> </w:t>
      </w:r>
      <w:r>
        <w:rPr>
          <w:lang w:val="fr-CI"/>
        </w:rPr>
        <w:t xml:space="preserve">Le nouveau visage de la colonisation de l’Afrique, floraison des coups d’état en Afrique (Mali, Burina Faso, Guinée Conakry, Guinée Bissau), situation délétère dans les zones en Afrique (exemple de l’Afrique de l’ouest avec le risque de coup d’état dans la zone) </w:t>
      </w:r>
    </w:p>
  </w:footnote>
  <w:footnote w:id="46">
    <w:p w:rsidR="00F17880" w:rsidRDefault="00000000">
      <w:pPr>
        <w:pStyle w:val="Notedebasdepage"/>
      </w:pPr>
      <w:r>
        <w:rPr>
          <w:rStyle w:val="Appelnotedebasdep"/>
        </w:rPr>
        <w:footnoteRef/>
      </w:r>
      <w:r>
        <w:t xml:space="preserve"> Ce sujet en embrase un autre :   sécurité des systèmes d’information et des données informatiques</w:t>
      </w:r>
    </w:p>
  </w:footnote>
  <w:footnote w:id="47">
    <w:p w:rsidR="00F17880" w:rsidRDefault="00000000">
      <w:pPr>
        <w:pStyle w:val="Notedebasdepage"/>
      </w:pPr>
      <w:r>
        <w:rPr>
          <w:rStyle w:val="Appelnotedebasdep"/>
        </w:rPr>
        <w:footnoteRef/>
      </w:r>
      <w:r>
        <w:t xml:space="preserve"> Voir « adaptation de la loi Godfrain aux réalités africaines »</w:t>
      </w:r>
    </w:p>
  </w:footnote>
  <w:footnote w:id="48">
    <w:p w:rsidR="00F17880" w:rsidRDefault="00000000">
      <w:pPr>
        <w:pStyle w:val="Notedebasdepage"/>
      </w:pPr>
      <w:r>
        <w:rPr>
          <w:rStyle w:val="Appelnotedebasdep"/>
        </w:rPr>
        <w:footnoteRef/>
      </w:r>
      <w:r>
        <w:t xml:space="preserve"> </w:t>
      </w:r>
      <w:hyperlink r:id="rId1" w:tooltip="PRISM (programme de surveillance)" w:history="1">
        <w:r>
          <w:rPr>
            <w:rStyle w:val="Lienhypertexte"/>
            <w:rFonts w:cs="Arial"/>
            <w:color w:val="auto"/>
            <w:u w:val="none"/>
            <w:shd w:val="clear" w:color="auto" w:fill="FFFFFF"/>
          </w:rPr>
          <w:t>PRISM</w:t>
        </w:r>
      </w:hyperlink>
      <w:r>
        <w:rPr>
          <w:rFonts w:cs="Arial"/>
          <w:shd w:val="clear" w:color="auto" w:fill="FFFFFF"/>
        </w:rPr>
        <w:t>, </w:t>
      </w:r>
      <w:hyperlink r:id="rId2" w:tooltip="XKeyscore" w:history="1">
        <w:r>
          <w:rPr>
            <w:rStyle w:val="Lienhypertexte"/>
            <w:rFonts w:cs="Arial"/>
            <w:color w:val="auto"/>
            <w:u w:val="none"/>
            <w:shd w:val="clear" w:color="auto" w:fill="FFFFFF"/>
          </w:rPr>
          <w:t>XKEYSCORE</w:t>
        </w:r>
      </w:hyperlink>
      <w:r>
        <w:rPr>
          <w:rFonts w:cs="Arial"/>
          <w:shd w:val="clear" w:color="auto" w:fill="FFFFFF"/>
        </w:rPr>
        <w:t>, </w:t>
      </w:r>
      <w:hyperlink r:id="rId3" w:tooltip="Boundless Informant" w:history="1">
        <w:r>
          <w:rPr>
            <w:rStyle w:val="Lienhypertexte"/>
            <w:rFonts w:cs="Arial"/>
            <w:color w:val="auto"/>
            <w:u w:val="none"/>
            <w:shd w:val="clear" w:color="auto" w:fill="FFFFFF"/>
          </w:rPr>
          <w:t>BOUNDLESS INFORMANT</w:t>
        </w:r>
      </w:hyperlink>
      <w:r>
        <w:rPr>
          <w:rFonts w:cs="Arial"/>
          <w:shd w:val="clear" w:color="auto" w:fill="FFFFFF"/>
        </w:rPr>
        <w:t> et </w:t>
      </w:r>
      <w:hyperlink r:id="rId4" w:tooltip="Bullrun" w:history="1">
        <w:r>
          <w:rPr>
            <w:rStyle w:val="Lienhypertexte"/>
            <w:rFonts w:cs="Arial"/>
            <w:color w:val="auto"/>
            <w:u w:val="none"/>
            <w:shd w:val="clear" w:color="auto" w:fill="FFFFFF"/>
          </w:rPr>
          <w:t>BULLRUN</w:t>
        </w:r>
      </w:hyperlink>
      <w:r>
        <w:rPr>
          <w:rFonts w:cs="Arial"/>
          <w:shd w:val="clear" w:color="auto" w:fill="FFFFFF"/>
        </w:rPr>
        <w:t> </w:t>
      </w:r>
    </w:p>
  </w:footnote>
  <w:footnote w:id="49">
    <w:p w:rsidR="00F17880" w:rsidRDefault="00000000">
      <w:pPr>
        <w:pStyle w:val="Notedebasdepage"/>
      </w:pPr>
      <w:r>
        <w:rPr>
          <w:rStyle w:val="Appelnotedebasdep"/>
        </w:rPr>
        <w:footnoteRef/>
      </w:r>
      <w:r>
        <w:t xml:space="preserve"> </w:t>
      </w:r>
      <w:hyperlink r:id="rId5" w:tooltip="Tempora" w:history="1">
        <w:r>
          <w:rPr>
            <w:rStyle w:val="Lienhypertexte"/>
            <w:rFonts w:cs="Arial"/>
            <w:color w:val="auto"/>
            <w:u w:val="none"/>
            <w:shd w:val="clear" w:color="auto" w:fill="FFFFFF"/>
          </w:rPr>
          <w:t>TEMPORA</w:t>
        </w:r>
      </w:hyperlink>
      <w:r>
        <w:rPr>
          <w:rFonts w:cs="Arial"/>
          <w:shd w:val="clear" w:color="auto" w:fill="FFFFFF"/>
        </w:rPr>
        <w:t>, </w:t>
      </w:r>
      <w:hyperlink r:id="rId6" w:tooltip="Muscular" w:history="1">
        <w:r>
          <w:rPr>
            <w:rStyle w:val="Lienhypertexte"/>
            <w:rFonts w:cs="Arial"/>
            <w:color w:val="auto"/>
            <w:u w:val="none"/>
            <w:shd w:val="clear" w:color="auto" w:fill="FFFFFF"/>
          </w:rPr>
          <w:t>MUSCULAR</w:t>
        </w:r>
      </w:hyperlink>
      <w:r>
        <w:rPr>
          <w:rFonts w:cs="Arial"/>
          <w:shd w:val="clear" w:color="auto" w:fill="FFFFFF"/>
        </w:rPr>
        <w:t> et </w:t>
      </w:r>
      <w:hyperlink r:id="rId7" w:tooltip="Optic Nerve (programme de surveillance)" w:history="1">
        <w:r>
          <w:rPr>
            <w:rStyle w:val="Lienhypertexte"/>
            <w:rFonts w:cs="Arial"/>
            <w:color w:val="auto"/>
            <w:u w:val="none"/>
            <w:shd w:val="clear" w:color="auto" w:fill="FFFFFF"/>
          </w:rPr>
          <w:t>OPTIC NERVE</w:t>
        </w:r>
      </w:hyperlink>
    </w:p>
  </w:footnote>
  <w:footnote w:id="50">
    <w:p w:rsidR="00F17880" w:rsidRDefault="00000000">
      <w:pPr>
        <w:pStyle w:val="Notedebasdepage"/>
      </w:pPr>
      <w:r>
        <w:rPr>
          <w:rStyle w:val="Appelnotedebasdep"/>
        </w:rPr>
        <w:footnoteRef/>
      </w:r>
      <w:r>
        <w:t xml:space="preserve"> Le bloc des USA et le bloc de la Russie</w:t>
      </w:r>
    </w:p>
  </w:footnote>
  <w:footnote w:id="51">
    <w:p w:rsidR="00F17880" w:rsidRDefault="00000000">
      <w:pPr>
        <w:pStyle w:val="Notedebasdepage"/>
      </w:pPr>
      <w:r>
        <w:rPr>
          <w:rStyle w:val="Appelnotedebasdep"/>
        </w:rPr>
        <w:footnoteRef/>
      </w:r>
      <w:r>
        <w:t xml:space="preserve"> Le motif prépondérant de cette affaire est la lutte contre le terrorisme</w:t>
      </w:r>
    </w:p>
  </w:footnote>
  <w:footnote w:id="52">
    <w:p w:rsidR="00F17880" w:rsidRDefault="00000000">
      <w:pPr>
        <w:pStyle w:val="Notedebasdepage"/>
      </w:pPr>
      <w:r>
        <w:rPr>
          <w:rStyle w:val="Appelnotedebasdep"/>
        </w:rPr>
        <w:footnoteRef/>
      </w:r>
      <w:r>
        <w:t xml:space="preserve"> C’est l’état qui conscient de sa puissance, de sa force, réduit au silence ces adversaires </w:t>
      </w:r>
    </w:p>
  </w:footnote>
  <w:footnote w:id="53">
    <w:p w:rsidR="00F17880" w:rsidRDefault="00000000">
      <w:pPr>
        <w:pStyle w:val="Notedebasdepage"/>
        <w:jc w:val="both"/>
      </w:pPr>
      <w:r>
        <w:rPr>
          <w:rStyle w:val="Appelnotedebasdep"/>
        </w:rPr>
        <w:footnoteRef/>
      </w:r>
      <w:r>
        <w:t xml:space="preserve"> Aux USA, L'OMNIBUS CRIME CONTROL AND SAFE STREETS ACT de 1968 régit les écoutes téléphoniques lorsqu'il s'agit d'écoutes policières et judiciaires. Le </w:t>
      </w:r>
      <w:r>
        <w:rPr>
          <w:i/>
          <w:iCs/>
        </w:rPr>
        <w:t xml:space="preserve">FOREIGN INTELLIGENCE SURVEILLANCE ACT </w:t>
      </w:r>
      <w:r>
        <w:t xml:space="preserve">de 1978 dans le cas des services de </w:t>
      </w:r>
      <w:proofErr w:type="gramStart"/>
      <w:r>
        <w:t>renseignement;</w:t>
      </w:r>
      <w:proofErr w:type="gramEnd"/>
      <w:r>
        <w:t xml:space="preserve"> avant la loi de 1968, la Cour suprême les avait jugées illégales. Récemment, le PATRIOT ACT et la NSA (National Security Agency) ont fortement élargi les capacités et pratiques de surveillance des télécommunications. La mise en place du réseau Echelon laisse entendre que cette surveillance déborde largement le simple périmètre géographique du territoire du pays.</w:t>
      </w:r>
    </w:p>
    <w:p w:rsidR="00F17880" w:rsidRDefault="00F17880">
      <w:pPr>
        <w:pStyle w:val="Notedebasdepage"/>
        <w:jc w:val="both"/>
      </w:pPr>
    </w:p>
    <w:p w:rsidR="00F17880" w:rsidRDefault="00000000">
      <w:pPr>
        <w:pStyle w:val="Notedebasdepage"/>
        <w:jc w:val="both"/>
      </w:pPr>
      <w:r>
        <w:t xml:space="preserve">La législation européenne sur la durée de conservation des interceptions n'est pas harmonisée4, mais il y a des arrêts de la Cour européenne des droits de l'homme des restrictions sur son utilisation5. En effet, la directive du 12 juillet 2002 sur la protection de la vie privée dans le secteur des communications électroniques n'incluait pas ce qui était, jusqu'au traité de Lisbonne (2007), les deuxièmes et </w:t>
      </w:r>
      <w:proofErr w:type="gramStart"/>
      <w:r>
        <w:t>troisième piliers</w:t>
      </w:r>
      <w:proofErr w:type="gramEnd"/>
      <w:r>
        <w:t>, soit ce qui concernait le droit pénal, la police et les services de renseignement.</w:t>
      </w:r>
    </w:p>
    <w:p w:rsidR="00F17880" w:rsidRDefault="00000000">
      <w:pPr>
        <w:pStyle w:val="Notedebasdepage"/>
        <w:jc w:val="both"/>
      </w:pPr>
      <w:r>
        <w:t>En France, la mise sur écoute d'une ligne téléphonique peut être décidée par un magistrat dans le cadre d'une enquête.</w:t>
      </w:r>
    </w:p>
    <w:p w:rsidR="00F17880" w:rsidRDefault="00000000">
      <w:pPr>
        <w:pStyle w:val="Default"/>
        <w:jc w:val="both"/>
        <w:rPr>
          <w:sz w:val="20"/>
          <w:szCs w:val="20"/>
        </w:rPr>
      </w:pPr>
      <w:r>
        <w:rPr>
          <w:sz w:val="20"/>
          <w:szCs w:val="20"/>
        </w:rPr>
        <w:t xml:space="preserve">Dans certains pays d’Europe, l'autorisation d'écouter les conversations de particuliers est accordée par décision écrite du Premier ministre, sur proposition motivée des ministres chargés de la Défense, de l'Intérieur ou des douanes. Elle est valable quatre mois, renouvelables. Les enregistrements doivent être détruits au plus tard dix jours après avoir été effectués. Seuls les renseignements liés aux affaires ayant motivé les écoutes sont </w:t>
      </w:r>
      <w:proofErr w:type="gramStart"/>
      <w:r>
        <w:rPr>
          <w:sz w:val="20"/>
          <w:szCs w:val="20"/>
        </w:rPr>
        <w:t>transcrites</w:t>
      </w:r>
      <w:proofErr w:type="gramEnd"/>
      <w:r>
        <w:rPr>
          <w:sz w:val="20"/>
          <w:szCs w:val="20"/>
        </w:rPr>
        <w:t>.</w:t>
      </w:r>
    </w:p>
    <w:p w:rsidR="00F17880" w:rsidRDefault="00F17880">
      <w:pPr>
        <w:pStyle w:val="Default"/>
        <w:rPr>
          <w:sz w:val="30"/>
          <w:szCs w:val="30"/>
        </w:rPr>
      </w:pPr>
    </w:p>
    <w:p w:rsidR="00F17880" w:rsidRDefault="00000000">
      <w:pPr>
        <w:pStyle w:val="Default"/>
        <w:jc w:val="both"/>
        <w:rPr>
          <w:rFonts w:ascii="Calibri" w:hAnsi="Calibri"/>
          <w:sz w:val="20"/>
          <w:szCs w:val="20"/>
        </w:rPr>
      </w:pPr>
      <w:r>
        <w:rPr>
          <w:rFonts w:ascii="Calibri" w:hAnsi="Calibri"/>
          <w:sz w:val="20"/>
          <w:szCs w:val="20"/>
        </w:rPr>
        <w:t xml:space="preserve">La Commission nationale de contrôle des interceptions de sécurité (CNCIS) est chargée de veiller au respect des procédures et de la vie privée. Elle formule un avis en amont de la délivrance de l'autorisation par le Premier ministre. </w:t>
      </w:r>
    </w:p>
    <w:p w:rsidR="00F17880" w:rsidRDefault="00000000">
      <w:pPr>
        <w:pStyle w:val="Default"/>
        <w:jc w:val="both"/>
        <w:rPr>
          <w:rFonts w:ascii="Calibri" w:hAnsi="Calibri"/>
          <w:sz w:val="20"/>
          <w:szCs w:val="20"/>
        </w:rPr>
      </w:pPr>
      <w:r>
        <w:rPr>
          <w:rFonts w:ascii="Calibri" w:hAnsi="Calibri"/>
          <w:sz w:val="20"/>
          <w:szCs w:val="20"/>
        </w:rPr>
        <w:t xml:space="preserve">Les autorisations d'écoutes concernent en majorité (60%) la prévention de la criminalité et de la délinquance organisée, loin devant la prévention du terrorisme (24%). Les crimes et délits aggravés de proxénétisme, listés dans le code pénal, rentrent dans ce cadre, au même titre que ceux liés aux trafics de stupéfiants ou aux escroqueries en bande organisé. </w:t>
      </w:r>
    </w:p>
    <w:p w:rsidR="00F17880" w:rsidRDefault="00000000">
      <w:pPr>
        <w:pStyle w:val="Default"/>
        <w:jc w:val="both"/>
        <w:rPr>
          <w:rFonts w:ascii="Calibri" w:hAnsi="Calibri"/>
          <w:sz w:val="20"/>
          <w:szCs w:val="20"/>
        </w:rPr>
      </w:pPr>
      <w:r>
        <w:rPr>
          <w:rFonts w:ascii="Calibri" w:hAnsi="Calibri"/>
          <w:sz w:val="20"/>
          <w:szCs w:val="20"/>
        </w:rPr>
        <w:t xml:space="preserve">Une écoute administrative est demandée lorsque les services (police, gendarmerie, douanes) ne peuvent judiciariser un renseignement ou obtenir, par des moyens d'enquête classiques, de certitude sur leurs soupçons. Cette demande doit faire état de soupçons "montrant l'implication directe et personnelle de la personne à écouter". Les écoutes administratives sont toujours effectuées par le Groupement interministériel de contrôle (GIC), qui dépend du Premier ministre. Dès que l'on peut ouvrir une enquête, on le fait. Le contraire serait un non-sens. Le but est d'arrêter les criminels, pas de les écouter. </w:t>
      </w:r>
    </w:p>
    <w:p w:rsidR="00F17880" w:rsidRDefault="00000000">
      <w:pPr>
        <w:pStyle w:val="Default"/>
        <w:pageBreakBefore/>
        <w:jc w:val="both"/>
        <w:rPr>
          <w:rFonts w:ascii="Calibri" w:hAnsi="Calibri"/>
          <w:sz w:val="20"/>
          <w:szCs w:val="20"/>
        </w:rPr>
      </w:pPr>
      <w:r>
        <w:rPr>
          <w:rFonts w:ascii="Calibri" w:hAnsi="Calibri"/>
          <w:sz w:val="20"/>
          <w:szCs w:val="20"/>
        </w:rPr>
        <w:t xml:space="preserve">Les transcriptions des écoutes administratives sont couvertes par le secret-défense, qui interdit toute révélation sur l'existence ou l'inexistence d'une interception de sécurité. Si une enquête judiciaire est ouverte, les transcriptions ne sont pas versées à l'enquête, ni portées à la connaissance des magistrats. Elles doivent être détruites et leur destruction fait l'objet d'un procès-verbal. </w:t>
      </w:r>
    </w:p>
    <w:p w:rsidR="00F17880" w:rsidRDefault="00F17880">
      <w:pPr>
        <w:pStyle w:val="Default"/>
        <w:jc w:val="both"/>
        <w:rPr>
          <w:rFonts w:ascii="Calibri" w:hAnsi="Calibri"/>
          <w:sz w:val="20"/>
          <w:szCs w:val="20"/>
        </w:rPr>
      </w:pPr>
    </w:p>
    <w:p w:rsidR="00F17880" w:rsidRDefault="00000000">
      <w:pPr>
        <w:pStyle w:val="Default"/>
        <w:jc w:val="both"/>
        <w:rPr>
          <w:rFonts w:ascii="Calibri" w:hAnsi="Calibri"/>
          <w:sz w:val="20"/>
          <w:szCs w:val="20"/>
        </w:rPr>
      </w:pPr>
      <w:r>
        <w:rPr>
          <w:rFonts w:ascii="Calibri" w:hAnsi="Calibri"/>
          <w:sz w:val="20"/>
          <w:szCs w:val="20"/>
        </w:rPr>
        <w:t xml:space="preserve">Un particulier, qui s'estime à tort l'objet d'écoute administrative, peut se tourner vers la CNCIS. Elle répond, quelle que soit la situation révélée par les opérations de contrôle, avoir procédé aux vérifications nécessaires, selon le rapport de la commission. </w:t>
      </w:r>
    </w:p>
    <w:p w:rsidR="00F17880" w:rsidRDefault="00000000">
      <w:pPr>
        <w:pStyle w:val="Default"/>
        <w:jc w:val="both"/>
        <w:rPr>
          <w:rFonts w:ascii="Calibri" w:hAnsi="Calibri"/>
          <w:sz w:val="20"/>
          <w:szCs w:val="20"/>
        </w:rPr>
      </w:pPr>
      <w:r>
        <w:rPr>
          <w:rFonts w:ascii="Calibri" w:hAnsi="Calibri"/>
          <w:sz w:val="20"/>
          <w:szCs w:val="20"/>
        </w:rPr>
        <w:t xml:space="preserve">La personne n'a pas à savoir si elle a été écoutée ou non. S'il y a anomalie, la CNCIS adresse au Premier ministre une recommandation pour interrompre une écoute ou adresse un signalement à l'autorité judiciaire. </w:t>
      </w:r>
    </w:p>
    <w:p w:rsidR="00F17880" w:rsidRDefault="00000000">
      <w:pPr>
        <w:pStyle w:val="Default"/>
        <w:jc w:val="both"/>
        <w:rPr>
          <w:rFonts w:ascii="Calibri" w:hAnsi="Calibri"/>
          <w:sz w:val="20"/>
          <w:szCs w:val="20"/>
        </w:rPr>
      </w:pPr>
      <w:r>
        <w:rPr>
          <w:rFonts w:ascii="Calibri" w:hAnsi="Calibri"/>
          <w:sz w:val="20"/>
          <w:szCs w:val="20"/>
        </w:rPr>
        <w:t xml:space="preserve">Si un juge cherche à connaître l'existence ou non d'une interception de sécurité, il devrait en faire la demande auprès de la CNCIS ou du Premier ministre. Si sa demande était jugée nécessaire, la décision de déclassifier l'information reviendrait à la Commission consultative du secret de la défense nationale (CCSDN). Les dispositions du code de procédure pénale prévoient que le juge d'instruction peut prescrire des écoutes téléphoniques en précisant l'information qui les motive. Cette décision est prise pour une durée de </w:t>
      </w:r>
      <w:r w:rsidR="007A4E00">
        <w:rPr>
          <w:rFonts w:ascii="Calibri" w:hAnsi="Calibri"/>
          <w:sz w:val="20"/>
          <w:szCs w:val="20"/>
        </w:rPr>
        <w:t>quatre mois renouvelables</w:t>
      </w:r>
      <w:r>
        <w:rPr>
          <w:rFonts w:ascii="Calibri" w:hAnsi="Calibri"/>
          <w:sz w:val="20"/>
          <w:szCs w:val="20"/>
        </w:rPr>
        <w:t xml:space="preserve"> dans les mêmes conditions de forme et de durée. </w:t>
      </w:r>
    </w:p>
    <w:p w:rsidR="00F17880" w:rsidRDefault="00000000">
      <w:pPr>
        <w:pStyle w:val="Default"/>
        <w:jc w:val="both"/>
        <w:rPr>
          <w:rFonts w:ascii="Calibri" w:hAnsi="Calibri"/>
          <w:sz w:val="20"/>
          <w:szCs w:val="20"/>
        </w:rPr>
      </w:pPr>
      <w:r>
        <w:rPr>
          <w:rFonts w:ascii="Calibri" w:hAnsi="Calibri"/>
          <w:sz w:val="20"/>
          <w:szCs w:val="20"/>
        </w:rPr>
        <w:t>Un avocat doit pouvoir s'entretenir en toute confidentialité avec son client afin de préserver les droits de la défense. Il ne bénéficie, cependant, d'aucune impunité et peut faire l'objet d'écoutes si le juge d'instruction suppose qu'il a commis ou s’il a participé à des faits constitutifs d’une   une infraction.</w:t>
      </w:r>
    </w:p>
    <w:p w:rsidR="00F17880" w:rsidRDefault="00F17880">
      <w:pPr>
        <w:pStyle w:val="Default"/>
        <w:jc w:val="both"/>
        <w:rPr>
          <w:rFonts w:ascii="Calibri" w:hAnsi="Calibri"/>
          <w:sz w:val="20"/>
          <w:szCs w:val="20"/>
        </w:rPr>
      </w:pPr>
    </w:p>
    <w:p w:rsidR="00F17880" w:rsidRDefault="00000000">
      <w:pPr>
        <w:pStyle w:val="Default"/>
        <w:jc w:val="both"/>
        <w:rPr>
          <w:rFonts w:ascii="Calibri" w:hAnsi="Calibri"/>
          <w:sz w:val="20"/>
          <w:szCs w:val="20"/>
        </w:rPr>
      </w:pPr>
      <w:r>
        <w:rPr>
          <w:rFonts w:ascii="Calibri" w:hAnsi="Calibri"/>
          <w:sz w:val="20"/>
          <w:szCs w:val="20"/>
        </w:rPr>
        <w:t xml:space="preserve">En Afrique et précisément en Côte d’ivoire ce domaine relève des secrets d’Etats et sont gardés de tels sorte à ne laisser filtrer une quelconque information sur les écoutes autorisées ou déjà effectuées. L’affaire suscitée est la première, faisant es choux gras des </w:t>
      </w:r>
      <w:proofErr w:type="spellStart"/>
      <w:r w:rsidR="007A4E00">
        <w:rPr>
          <w:rFonts w:ascii="Calibri" w:hAnsi="Calibri"/>
          <w:sz w:val="20"/>
          <w:szCs w:val="20"/>
        </w:rPr>
        <w:t>medias</w:t>
      </w:r>
      <w:proofErr w:type="spellEnd"/>
      <w:r w:rsidR="007A4E00">
        <w:rPr>
          <w:rFonts w:ascii="Calibri" w:hAnsi="Calibri"/>
          <w:sz w:val="20"/>
          <w:szCs w:val="20"/>
        </w:rPr>
        <w:t>, qui</w:t>
      </w:r>
      <w:r>
        <w:rPr>
          <w:rFonts w:ascii="Calibri" w:hAnsi="Calibri"/>
          <w:sz w:val="20"/>
          <w:szCs w:val="20"/>
        </w:rPr>
        <w:t xml:space="preserve"> traite de cette question officiellement. </w:t>
      </w:r>
    </w:p>
  </w:footnote>
  <w:footnote w:id="54">
    <w:p w:rsidR="00F17880" w:rsidRDefault="00000000">
      <w:pPr>
        <w:pStyle w:val="Notedebasdepage"/>
        <w:jc w:val="both"/>
      </w:pPr>
      <w:r>
        <w:rPr>
          <w:rStyle w:val="Appelnotedebasdep"/>
        </w:rPr>
        <w:footnoteRef/>
      </w:r>
      <w:r>
        <w:t xml:space="preserve"> Cette affaire </w:t>
      </w:r>
      <w:r w:rsidR="007A4E00">
        <w:t>a le</w:t>
      </w:r>
      <w:r>
        <w:t xml:space="preserve"> mérite de faire ressortir les probables mains occultes internationales dans la majorité des conflits en Afrique.</w:t>
      </w:r>
    </w:p>
  </w:footnote>
  <w:footnote w:id="55">
    <w:p w:rsidR="00F17880" w:rsidRDefault="00000000">
      <w:pPr>
        <w:pStyle w:val="Notedebasdepage"/>
        <w:jc w:val="both"/>
      </w:pPr>
      <w:r>
        <w:rPr>
          <w:rStyle w:val="Appelnotedebasdep"/>
        </w:rPr>
        <w:footnoteRef/>
      </w:r>
      <w:r>
        <w:t xml:space="preserve"> C’est en 2017 qu’une loi portant modification du code de procédure pénale et permettant les écoutes téléphoniques a été prise au Burkina Faso. Ainsi, « ce qui a été fait avant n’est pas légal, si tant est que ça a été fait » dixit Maitre </w:t>
      </w:r>
      <w:r>
        <w:rPr>
          <w:rFonts w:cs="Arial"/>
        </w:rPr>
        <w:t>Dieudonné BONKOUNGOU.</w:t>
      </w:r>
    </w:p>
  </w:footnote>
  <w:footnote w:id="56">
    <w:p w:rsidR="00F17880" w:rsidRDefault="00000000">
      <w:pPr>
        <w:pStyle w:val="Notedebasdepage"/>
      </w:pPr>
      <w:r>
        <w:rPr>
          <w:rStyle w:val="Appelnotedebasdep"/>
        </w:rPr>
        <w:footnoteRef/>
      </w:r>
      <w:r>
        <w:t xml:space="preserve"> Pour la Côte d’Ivoire</w:t>
      </w:r>
    </w:p>
  </w:footnote>
  <w:footnote w:id="57">
    <w:p w:rsidR="00F17880" w:rsidRDefault="00000000">
      <w:pPr>
        <w:pStyle w:val="Notedebasdepage"/>
      </w:pPr>
      <w:r>
        <w:rPr>
          <w:rStyle w:val="Appelnotedebasdep"/>
        </w:rPr>
        <w:footnoteRef/>
      </w:r>
      <w:r>
        <w:t xml:space="preserve"> Pour le Burkina Faso</w:t>
      </w:r>
    </w:p>
  </w:footnote>
  <w:footnote w:id="58">
    <w:p w:rsidR="00F17880" w:rsidRDefault="00000000">
      <w:pPr>
        <w:pStyle w:val="Notedebasdepage"/>
        <w:jc w:val="both"/>
      </w:pPr>
      <w:r>
        <w:rPr>
          <w:rStyle w:val="Appelnotedebasdep"/>
        </w:rPr>
        <w:footnoteRef/>
      </w:r>
      <w:r>
        <w:t xml:space="preserve"> Comme OBAMA TRUMP a utilisé internet pour battre campagne, mais lui est allé plus loin en communiquant directement avec les internautes. Il a ainsi laissé l’image d’un esprit de gamin de 11 ans dans un corps de dictateur. N’empêche que cette politique « populariste », qui a débuté depuis la campagne (et même bien avant), laisse une certaine opinion parles de l’effet TRUMP.</w:t>
      </w:r>
    </w:p>
  </w:footnote>
  <w:footnote w:id="59">
    <w:p w:rsidR="00F17880" w:rsidRDefault="00000000">
      <w:pPr>
        <w:pStyle w:val="Notedebasdepage"/>
      </w:pPr>
      <w:r>
        <w:rPr>
          <w:rStyle w:val="Appelnotedebasdep"/>
        </w:rPr>
        <w:footnoteRef/>
      </w:r>
      <w:r>
        <w:t xml:space="preserve"> Officiellement du moins</w:t>
      </w:r>
    </w:p>
  </w:footnote>
  <w:footnote w:id="60">
    <w:p w:rsidR="00F17880" w:rsidRDefault="00000000">
      <w:pPr>
        <w:pStyle w:val="Notedebasdepage"/>
        <w:rPr>
          <w:lang w:val="fr-CI"/>
        </w:rPr>
      </w:pPr>
      <w:r>
        <w:rPr>
          <w:rStyle w:val="Appelnotedebasdep"/>
        </w:rPr>
        <w:footnoteRef/>
      </w:r>
      <w:r>
        <w:t xml:space="preserve"> </w:t>
      </w:r>
      <w:r>
        <w:rPr>
          <w:lang w:val="fr-CI"/>
        </w:rPr>
        <w:t xml:space="preserve">Parallèle avec la politique Joe BIDEN sur l’Afrique </w:t>
      </w:r>
    </w:p>
  </w:footnote>
  <w:footnote w:id="61">
    <w:p w:rsidR="00F17880" w:rsidRDefault="00000000">
      <w:pPr>
        <w:pStyle w:val="Notedebasdepage"/>
      </w:pPr>
      <w:r>
        <w:rPr>
          <w:rStyle w:val="Appelnotedebasdep"/>
        </w:rPr>
        <w:footnoteRef/>
      </w:r>
      <w:r>
        <w:t xml:space="preserve"> Le libre-échange, les multinationales, les couts faramineux des dépenses de la maison blanche </w:t>
      </w:r>
    </w:p>
  </w:footnote>
  <w:footnote w:id="62">
    <w:p w:rsidR="00F17880" w:rsidRDefault="00000000">
      <w:pPr>
        <w:pStyle w:val="Notedebasdepage"/>
      </w:pPr>
      <w:r>
        <w:rPr>
          <w:rStyle w:val="Appelnotedebasdep"/>
        </w:rPr>
        <w:footnoteRef/>
      </w:r>
      <w:r>
        <w:t xml:space="preserve"> La chine, l’Iran, Taiwan, relation américano russe</w:t>
      </w:r>
    </w:p>
  </w:footnote>
  <w:footnote w:id="63">
    <w:p w:rsidR="00F17880" w:rsidRDefault="00000000">
      <w:pPr>
        <w:pStyle w:val="Notedebasdepage"/>
      </w:pPr>
      <w:r>
        <w:rPr>
          <w:rStyle w:val="Appelnotedebasdep"/>
        </w:rPr>
        <w:footnoteRef/>
      </w:r>
      <w:r>
        <w:t xml:space="preserve"> La CPI dans l’affaire Gbagbo et Blé GOUDE, le réchauffement climatique</w:t>
      </w:r>
    </w:p>
  </w:footnote>
  <w:footnote w:id="64">
    <w:p w:rsidR="00F17880" w:rsidRDefault="00000000">
      <w:pPr>
        <w:pStyle w:val="Notedebasdepage"/>
      </w:pPr>
      <w:r>
        <w:rPr>
          <w:rStyle w:val="Appelnotedebasdep"/>
        </w:rPr>
        <w:footnoteRef/>
      </w:r>
      <w:r>
        <w:t xml:space="preserve"> Les gilets jaunes en France </w:t>
      </w:r>
    </w:p>
  </w:footnote>
  <w:footnote w:id="65">
    <w:p w:rsidR="00F17880" w:rsidRDefault="00000000">
      <w:pPr>
        <w:pStyle w:val="Notedebasdepage"/>
        <w:rPr>
          <w:lang w:val="fr-CI"/>
        </w:rPr>
      </w:pPr>
      <w:r>
        <w:rPr>
          <w:rStyle w:val="Appelnotedebasdep"/>
        </w:rPr>
        <w:footnoteRef/>
      </w:r>
      <w:r>
        <w:t xml:space="preserve"> </w:t>
      </w:r>
      <w:r>
        <w:rPr>
          <w:lang w:val="fr-CI"/>
        </w:rPr>
        <w:t xml:space="preserve">L’Afrique blanche et l’Afrique noire </w:t>
      </w:r>
    </w:p>
  </w:footnote>
  <w:footnote w:id="66">
    <w:p w:rsidR="00F17880" w:rsidRDefault="00000000">
      <w:pPr>
        <w:pStyle w:val="Notedebasdepage"/>
        <w:rPr>
          <w:lang w:val="fr-CI"/>
        </w:rPr>
      </w:pPr>
      <w:r>
        <w:rPr>
          <w:rStyle w:val="Appelnotedebasdep"/>
        </w:rPr>
        <w:footnoteRef/>
      </w:r>
      <w:r>
        <w:t xml:space="preserve"> </w:t>
      </w:r>
      <w:r>
        <w:rPr>
          <w:lang w:val="fr-CI"/>
        </w:rPr>
        <w:t xml:space="preserve">Artiste, autorités, médias et surtout regain d’un élan patriotique </w:t>
      </w:r>
    </w:p>
  </w:footnote>
  <w:footnote w:id="67">
    <w:p w:rsidR="00F17880" w:rsidRDefault="00000000">
      <w:pPr>
        <w:pStyle w:val="Notedebasdepage"/>
        <w:rPr>
          <w:lang w:val="fr-CI"/>
        </w:rPr>
      </w:pPr>
      <w:r>
        <w:rPr>
          <w:rStyle w:val="Appelnotedebasdep"/>
        </w:rPr>
        <w:footnoteRef/>
      </w:r>
      <w:r>
        <w:t xml:space="preserve"> </w:t>
      </w:r>
      <w:r>
        <w:rPr>
          <w:lang w:val="fr-CI"/>
        </w:rPr>
        <w:t>Puisqu’un mot a été trouvé, il est devenu le parfait argument pour légitimer toutes actes de violences contre une nation ; quel qu’en soit les motifs. C’est l’exemple du terrorisme en Afrique (le cas de la Lybie, le Burkina, la CI etc.)</w:t>
      </w:r>
    </w:p>
  </w:footnote>
  <w:footnote w:id="68">
    <w:p w:rsidR="00F17880" w:rsidRDefault="00000000">
      <w:pPr>
        <w:pStyle w:val="Notedebasdepage"/>
      </w:pPr>
      <w:r>
        <w:rPr>
          <w:rStyle w:val="Appelnotedebasdep"/>
        </w:rPr>
        <w:footnoteRef/>
      </w:r>
      <w:r>
        <w:t xml:space="preserve"> Les cas d’écoles sont légion dans le domaine </w:t>
      </w:r>
      <w:proofErr w:type="gramStart"/>
      <w:r>
        <w:t>du hacking</w:t>
      </w:r>
      <w:proofErr w:type="gramEnd"/>
      <w:r>
        <w:t>.</w:t>
      </w:r>
    </w:p>
  </w:footnote>
  <w:footnote w:id="69">
    <w:p w:rsidR="00F17880" w:rsidRDefault="00000000">
      <w:pPr>
        <w:pStyle w:val="Notedebasdepage"/>
      </w:pPr>
      <w:r>
        <w:rPr>
          <w:rStyle w:val="Appelnotedebasdep"/>
        </w:rPr>
        <w:footnoteRef/>
      </w:r>
      <w:r>
        <w:t xml:space="preserve"> </w:t>
      </w:r>
      <w:r>
        <w:rPr>
          <w:rFonts w:cs="Arial"/>
          <w:color w:val="000000"/>
        </w:rPr>
        <w:t>NASSEREDDIN SHAH QAJAR</w:t>
      </w:r>
    </w:p>
  </w:footnote>
  <w:footnote w:id="70">
    <w:p w:rsidR="00F17880" w:rsidRDefault="00000000">
      <w:pPr>
        <w:pStyle w:val="Notedebasdepage"/>
      </w:pPr>
      <w:r>
        <w:rPr>
          <w:rStyle w:val="Appelnotedebasdep"/>
        </w:rPr>
        <w:footnoteRef/>
      </w:r>
      <w:r>
        <w:t xml:space="preserve"> 1ere et 2eme guerre mondiale</w:t>
      </w:r>
    </w:p>
  </w:footnote>
  <w:footnote w:id="71">
    <w:p w:rsidR="00F17880" w:rsidRDefault="00000000">
      <w:pPr>
        <w:pStyle w:val="Notedebasdepage"/>
      </w:pPr>
      <w:r>
        <w:rPr>
          <w:rStyle w:val="Appelnotedebasdep"/>
        </w:rPr>
        <w:footnoteRef/>
      </w:r>
      <w:r>
        <w:t xml:space="preserve"> La chine s’émancipe du réseau américain, l’Afrique accepte de se laisser surveiller et l’Europe privilégie la diplomatie.</w:t>
      </w:r>
    </w:p>
  </w:footnote>
  <w:footnote w:id="72">
    <w:p w:rsidR="00F17880" w:rsidRDefault="00000000">
      <w:pPr>
        <w:pStyle w:val="Notedebasdepage"/>
        <w:rPr>
          <w:lang w:val="fr-CI"/>
        </w:rPr>
      </w:pPr>
      <w:r>
        <w:rPr>
          <w:rStyle w:val="Appelnotedebasdep"/>
        </w:rPr>
        <w:footnoteRef/>
      </w:r>
      <w:r>
        <w:t xml:space="preserve"> </w:t>
      </w:r>
      <w:r>
        <w:rPr>
          <w:lang w:val="fr-CI"/>
        </w:rPr>
        <w:t xml:space="preserve">Une variante africaine du coronavirus a été trouvé. Il s’appelle Omicron. </w:t>
      </w:r>
    </w:p>
  </w:footnote>
  <w:footnote w:id="73">
    <w:p w:rsidR="00F17880" w:rsidRDefault="00000000">
      <w:pPr>
        <w:pStyle w:val="Notedebasdepage"/>
        <w:rPr>
          <w:lang w:val="fr-CI"/>
        </w:rPr>
      </w:pPr>
      <w:r>
        <w:rPr>
          <w:rStyle w:val="Appelnotedebasdep"/>
        </w:rPr>
        <w:footnoteRef/>
      </w:r>
      <w:r>
        <w:t xml:space="preserve"> </w:t>
      </w:r>
      <w:r>
        <w:rPr>
          <w:lang w:val="fr-CI"/>
        </w:rPr>
        <w:t>Donald Trump</w:t>
      </w:r>
    </w:p>
  </w:footnote>
  <w:footnote w:id="74">
    <w:p w:rsidR="00F17880" w:rsidRDefault="00000000">
      <w:pPr>
        <w:spacing w:after="0" w:line="240" w:lineRule="auto"/>
        <w:jc w:val="both"/>
        <w:rPr>
          <w:rFonts w:cs="Calibri"/>
          <w:sz w:val="20"/>
          <w:szCs w:val="20"/>
        </w:rPr>
      </w:pPr>
      <w:r>
        <w:rPr>
          <w:rStyle w:val="Appelnotedebasdep"/>
          <w:rFonts w:cs="Calibri"/>
          <w:sz w:val="20"/>
          <w:szCs w:val="20"/>
        </w:rPr>
        <w:footnoteRef/>
      </w:r>
      <w:r>
        <w:rPr>
          <w:rFonts w:cs="Calibri"/>
          <w:sz w:val="20"/>
          <w:szCs w:val="20"/>
        </w:rPr>
        <w:t xml:space="preserve"> Cela a pu laisser entendre que le virus aurait été crée pour ralentir les naissances en Chine, mais surtout freiner la montée fulminante de la chine dans quasi tous les domaines</w:t>
      </w:r>
      <w:r>
        <w:rPr>
          <w:rStyle w:val="Appelnotedebasdep"/>
          <w:rFonts w:cs="Calibri"/>
          <w:sz w:val="20"/>
          <w:szCs w:val="20"/>
        </w:rPr>
        <w:footnoteRef/>
      </w:r>
      <w:r>
        <w:rPr>
          <w:rFonts w:cs="Calibri"/>
          <w:sz w:val="20"/>
          <w:szCs w:val="20"/>
        </w:rPr>
        <w:t xml:space="preserve">. </w:t>
      </w:r>
    </w:p>
    <w:p w:rsidR="00F17880" w:rsidRDefault="00000000">
      <w:pPr>
        <w:spacing w:after="0" w:line="240" w:lineRule="auto"/>
        <w:jc w:val="both"/>
        <w:rPr>
          <w:rFonts w:cs="Calibri"/>
          <w:sz w:val="20"/>
          <w:szCs w:val="20"/>
        </w:rPr>
      </w:pPr>
      <w:r>
        <w:rPr>
          <w:rFonts w:cs="Calibri"/>
          <w:sz w:val="20"/>
          <w:szCs w:val="20"/>
        </w:rPr>
        <w:t>La mort mystérieuse du médecin ayant lancé l’information sur les réseaux sociaux vient encore donner matière à la naissance de spéculation les plus fumantes les unes que les autres.</w:t>
      </w:r>
    </w:p>
    <w:p w:rsidR="00F17880" w:rsidRDefault="00F17880">
      <w:pPr>
        <w:pStyle w:val="Notedebasdepage"/>
        <w:rPr>
          <w:lang w:val="fr-CI"/>
        </w:rPr>
      </w:pPr>
    </w:p>
  </w:footnote>
  <w:footnote w:id="75">
    <w:p w:rsidR="00F17880" w:rsidRDefault="00000000">
      <w:pPr>
        <w:pStyle w:val="Notedebasdepage"/>
      </w:pPr>
      <w:r>
        <w:rPr>
          <w:rStyle w:val="Appelnotedebasdep"/>
        </w:rPr>
        <w:footnoteRef/>
      </w:r>
      <w:r>
        <w:t xml:space="preserve"> Alors que l’administration TRUMP remet en cause un accord signé sous OBAMA et appelle l’Iran à la table des négociations, ce dernier campe sur ses positions.</w:t>
      </w:r>
    </w:p>
  </w:footnote>
  <w:footnote w:id="76">
    <w:p w:rsidR="00F17880" w:rsidRDefault="00000000">
      <w:pPr>
        <w:pStyle w:val="Notedebasdepage"/>
      </w:pPr>
      <w:r>
        <w:rPr>
          <w:rStyle w:val="Appelnotedebasdep"/>
        </w:rPr>
        <w:footnoteRef/>
      </w:r>
      <w:r>
        <w:t xml:space="preserve"> </w:t>
      </w:r>
      <w:proofErr w:type="gramStart"/>
      <w:r>
        <w:rPr>
          <w:rFonts w:cs="Arial"/>
        </w:rPr>
        <w:t>a</w:t>
      </w:r>
      <w:proofErr w:type="gramEnd"/>
      <w:r>
        <w:rPr>
          <w:rFonts w:cs="Arial"/>
        </w:rPr>
        <w:t xml:space="preserve"> déclaré son porte-parole, FARHAN HAQ, dans un communiqué</w:t>
      </w:r>
    </w:p>
  </w:footnote>
  <w:footnote w:id="77">
    <w:p w:rsidR="00F17880" w:rsidRDefault="00000000">
      <w:pPr>
        <w:pStyle w:val="Notedebasdepage"/>
      </w:pPr>
      <w:r>
        <w:rPr>
          <w:rStyle w:val="Appelnotedebasdep"/>
        </w:rPr>
        <w:footnoteRef/>
      </w:r>
      <w:r>
        <w:t xml:space="preserve"> Israël, La chine, la Turquie etc.</w:t>
      </w:r>
    </w:p>
  </w:footnote>
  <w:footnote w:id="78">
    <w:p w:rsidR="00F17880" w:rsidRDefault="00000000">
      <w:pPr>
        <w:pStyle w:val="Notedebasdepage"/>
      </w:pPr>
      <w:r>
        <w:rPr>
          <w:rStyle w:val="Appelnotedebasdep"/>
        </w:rPr>
        <w:footnoteRef/>
      </w:r>
      <w:r>
        <w:t xml:space="preserve"> </w:t>
      </w:r>
      <w:r>
        <w:rPr>
          <w:rFonts w:cs="Arial"/>
        </w:rPr>
        <w:t>La jurisprudence souvent est celle-là qui prend le relais dans ces circonstances.</w:t>
      </w:r>
    </w:p>
  </w:footnote>
  <w:footnote w:id="79">
    <w:p w:rsidR="00F17880" w:rsidRDefault="00000000">
      <w:pPr>
        <w:pStyle w:val="Notedebasdepage"/>
      </w:pPr>
      <w:r>
        <w:rPr>
          <w:rStyle w:val="Appelnotedebasdep"/>
        </w:rPr>
        <w:footnoteRef/>
      </w:r>
      <w:r>
        <w:t xml:space="preserve"> Le droit des TIC s étant un droit à haute portée jurisprudentielle, les parties dans bien des cas, conviennent du cadre juridique traitant de leur relation ; d’où le thème « aspect contractuel du droit des TICs »</w:t>
      </w:r>
    </w:p>
  </w:footnote>
  <w:footnote w:id="80">
    <w:p w:rsidR="00F17880" w:rsidRDefault="00000000">
      <w:pPr>
        <w:pStyle w:val="Notedebasdepage"/>
      </w:pPr>
      <w:r>
        <w:rPr>
          <w:rStyle w:val="Appelnotedebasdep"/>
        </w:rPr>
        <w:footnoteRef/>
      </w:r>
      <w:r>
        <w:t xml:space="preserve"> </w:t>
      </w:r>
      <w:proofErr w:type="gramStart"/>
      <w:r>
        <w:t>Au sortie</w:t>
      </w:r>
      <w:proofErr w:type="gramEnd"/>
      <w:r>
        <w:t xml:space="preserve"> de notre étude, nous devions être en mesure de prendre avec assurance, une position sur cette question. </w:t>
      </w:r>
    </w:p>
  </w:footnote>
  <w:footnote w:id="81">
    <w:p w:rsidR="00F17880" w:rsidRDefault="00000000">
      <w:pPr>
        <w:pStyle w:val="Notedebasdepage"/>
      </w:pPr>
      <w:r>
        <w:rPr>
          <w:rStyle w:val="Appelnotedebasdep"/>
        </w:rPr>
        <w:footnoteRef/>
      </w:r>
      <w:r>
        <w:t xml:space="preserve"> Ce sujet </w:t>
      </w:r>
      <w:proofErr w:type="gramStart"/>
      <w:r>
        <w:t>en  embrase</w:t>
      </w:r>
      <w:proofErr w:type="gramEnd"/>
      <w:r>
        <w:t xml:space="preserve"> un autre :   sécurité des systèmes d’information et des données informatiques</w:t>
      </w:r>
    </w:p>
  </w:footnote>
  <w:footnote w:id="82">
    <w:p w:rsidR="00F17880" w:rsidRDefault="00000000">
      <w:pPr>
        <w:pStyle w:val="Notedebasdepage"/>
      </w:pPr>
      <w:r>
        <w:rPr>
          <w:rStyle w:val="Appelnotedebasdep"/>
        </w:rPr>
        <w:footnoteRef/>
      </w:r>
      <w:r>
        <w:t xml:space="preserve"> La question de la sécurité</w:t>
      </w:r>
    </w:p>
  </w:footnote>
  <w:footnote w:id="83">
    <w:p w:rsidR="00F17880" w:rsidRDefault="00000000">
      <w:pPr>
        <w:pStyle w:val="Notedebasdepage"/>
      </w:pPr>
      <w:r>
        <w:rPr>
          <w:rStyle w:val="Appelnotedebasdep"/>
        </w:rPr>
        <w:footnoteRef/>
      </w:r>
      <w:r>
        <w:t xml:space="preserve"> Selon leur intention, on peut distinguer </w:t>
      </w:r>
      <w:proofErr w:type="gramStart"/>
      <w:r>
        <w:t>les malware</w:t>
      </w:r>
      <w:proofErr w:type="gramEnd"/>
      <w:r>
        <w:t xml:space="preserve"> et les anti-virus.</w:t>
      </w:r>
    </w:p>
  </w:footnote>
  <w:footnote w:id="84">
    <w:p w:rsidR="00F17880" w:rsidRDefault="00000000">
      <w:pPr>
        <w:pStyle w:val="Notedebasdepage"/>
      </w:pPr>
      <w:r>
        <w:rPr>
          <w:rStyle w:val="Appelnotedebasdep"/>
        </w:rPr>
        <w:footnoteRef/>
      </w:r>
      <w:r>
        <w:t xml:space="preserve"> </w:t>
      </w:r>
      <w:r>
        <w:rPr>
          <w:rFonts w:eastAsia="Times New Roman" w:cs="Arial"/>
          <w:lang w:eastAsia="fr-FR"/>
        </w:rPr>
        <w:t>D'autres menaces existent en informatique, s'en distinguant souvent par l'absence de système de reproduction qui caractérise les virus et les vers ; le terme de « </w:t>
      </w:r>
      <w:hyperlink r:id="rId8" w:tooltip="Logiciel malveillant" w:history="1">
        <w:r>
          <w:rPr>
            <w:rFonts w:eastAsia="Times New Roman" w:cs="Arial"/>
            <w:lang w:eastAsia="fr-FR"/>
          </w:rPr>
          <w:t>logiciel malveillant</w:t>
        </w:r>
      </w:hyperlink>
      <w:r>
        <w:rPr>
          <w:rFonts w:eastAsia="Times New Roman" w:cs="Arial"/>
          <w:lang w:eastAsia="fr-FR"/>
        </w:rPr>
        <w:t> » (« </w:t>
      </w:r>
      <w:hyperlink r:id="rId9" w:tooltip="Logiciel malveillant" w:history="1">
        <w:r>
          <w:rPr>
            <w:rFonts w:eastAsia="Times New Roman" w:cs="Arial"/>
            <w:i/>
            <w:iCs/>
            <w:lang w:eastAsia="fr-FR"/>
          </w:rPr>
          <w:t>malware</w:t>
        </w:r>
      </w:hyperlink>
      <w:r>
        <w:rPr>
          <w:rFonts w:eastAsia="Times New Roman" w:cs="Arial"/>
          <w:lang w:eastAsia="fr-FR"/>
        </w:rPr>
        <w:t> » en anglais) est dans ce cas plus approprié.</w:t>
      </w:r>
    </w:p>
  </w:footnote>
  <w:footnote w:id="85">
    <w:p w:rsidR="00F17880" w:rsidRDefault="00000000">
      <w:pPr>
        <w:jc w:val="both"/>
        <w:rPr>
          <w:rFonts w:cs="Arial"/>
          <w:sz w:val="20"/>
          <w:szCs w:val="20"/>
          <w:shd w:val="clear" w:color="auto" w:fill="FFFFFF"/>
        </w:rPr>
      </w:pPr>
      <w:r>
        <w:rPr>
          <w:rStyle w:val="Appelnotedebasdep"/>
          <w:sz w:val="20"/>
          <w:szCs w:val="20"/>
        </w:rPr>
        <w:footnoteRef/>
      </w:r>
      <w:r>
        <w:rPr>
          <w:sz w:val="20"/>
          <w:szCs w:val="20"/>
        </w:rPr>
        <w:t xml:space="preserve"> </w:t>
      </w:r>
      <w:r>
        <w:rPr>
          <w:rFonts w:eastAsia="Times New Roman" w:cs="Arial"/>
          <w:b/>
          <w:sz w:val="20"/>
          <w:szCs w:val="20"/>
          <w:lang w:eastAsia="fr-FR"/>
        </w:rPr>
        <w:t>Le virus classique</w:t>
      </w:r>
      <w:r>
        <w:rPr>
          <w:rFonts w:eastAsia="Times New Roman" w:cs="Arial"/>
          <w:sz w:val="20"/>
          <w:szCs w:val="20"/>
          <w:lang w:eastAsia="fr-FR"/>
        </w:rPr>
        <w:t> </w:t>
      </w:r>
      <w:r>
        <w:rPr>
          <w:rFonts w:cs="Arial"/>
          <w:sz w:val="20"/>
          <w:szCs w:val="20"/>
          <w:shd w:val="clear" w:color="auto" w:fill="FFFFFF"/>
        </w:rPr>
        <w:t xml:space="preserve">: </w:t>
      </w:r>
      <w:r>
        <w:rPr>
          <w:rFonts w:eastAsia="Times New Roman" w:cs="Arial"/>
          <w:sz w:val="20"/>
          <w:szCs w:val="20"/>
          <w:lang w:eastAsia="fr-FR"/>
        </w:rPr>
        <w:t>Il est un morceau de programme, souvent écrit en </w:t>
      </w:r>
      <w:hyperlink r:id="rId10" w:tooltip="Langage assembleur" w:history="1">
        <w:r>
          <w:rPr>
            <w:rFonts w:eastAsia="Times New Roman" w:cs="Arial"/>
            <w:sz w:val="20"/>
            <w:szCs w:val="20"/>
            <w:lang w:eastAsia="fr-FR"/>
          </w:rPr>
          <w:t>assembleur</w:t>
        </w:r>
      </w:hyperlink>
      <w:r>
        <w:rPr>
          <w:rFonts w:eastAsia="Times New Roman" w:cs="Arial"/>
          <w:sz w:val="20"/>
          <w:szCs w:val="20"/>
          <w:lang w:eastAsia="fr-FR"/>
        </w:rPr>
        <w:t>, qui s'intègre dans un programme normal, le plus souvent à la fin, mais cela peut varier. Chaque fois que l'utilisateur exécute ce programme « infecté », il active le virus qui en profite pour aller s'intégrer dans d'autres programmes exécutables. De plus, lorsqu'il contient une </w:t>
      </w:r>
      <w:hyperlink r:id="rId11" w:anchor="Informatique" w:tooltip="Charge utile" w:history="1">
        <w:r>
          <w:rPr>
            <w:rFonts w:eastAsia="Times New Roman" w:cs="Arial"/>
            <w:sz w:val="20"/>
            <w:szCs w:val="20"/>
            <w:lang w:eastAsia="fr-FR"/>
          </w:rPr>
          <w:t>charge utile</w:t>
        </w:r>
      </w:hyperlink>
      <w:r>
        <w:rPr>
          <w:rFonts w:eastAsia="Times New Roman" w:cs="Arial"/>
          <w:sz w:val="20"/>
          <w:szCs w:val="20"/>
          <w:lang w:eastAsia="fr-FR"/>
        </w:rPr>
        <w:t>, il peut, après un certain temps (qui peut être très long) ou un événement particulier, exécuter une action prédéterminée. Cette action peut aller d'un simple message anodin à la détérioration de certaines fonctions du système d'exploitation ou la détérioration de certains fichiers ou même la destruction complète de toutes les données de l'ordinateur. On parle dans ce cas de « </w:t>
      </w:r>
      <w:hyperlink r:id="rId12" w:tooltip="Bombe logique" w:history="1">
        <w:r>
          <w:rPr>
            <w:rFonts w:eastAsia="Times New Roman" w:cs="Arial"/>
            <w:sz w:val="20"/>
            <w:szCs w:val="20"/>
            <w:lang w:eastAsia="fr-FR"/>
          </w:rPr>
          <w:t>bombe logique</w:t>
        </w:r>
      </w:hyperlink>
      <w:r>
        <w:rPr>
          <w:rFonts w:eastAsia="Times New Roman" w:cs="Arial"/>
          <w:sz w:val="20"/>
          <w:szCs w:val="20"/>
          <w:lang w:eastAsia="fr-FR"/>
        </w:rPr>
        <w:t> » et de « charge utile ».</w:t>
      </w:r>
    </w:p>
    <w:p w:rsidR="00F17880" w:rsidRDefault="00000000">
      <w:pPr>
        <w:shd w:val="clear" w:color="auto" w:fill="FFFFFF"/>
        <w:jc w:val="both"/>
        <w:rPr>
          <w:rFonts w:eastAsia="Times New Roman" w:cs="Arial"/>
          <w:sz w:val="20"/>
          <w:szCs w:val="20"/>
          <w:lang w:eastAsia="fr-FR"/>
        </w:rPr>
      </w:pPr>
      <w:r>
        <w:rPr>
          <w:rFonts w:eastAsia="Times New Roman" w:cs="Arial"/>
          <w:b/>
          <w:sz w:val="20"/>
          <w:szCs w:val="20"/>
          <w:lang w:eastAsia="fr-FR"/>
        </w:rPr>
        <w:t>Le </w:t>
      </w:r>
      <w:hyperlink r:id="rId13" w:tooltip="Virus de boot" w:history="1">
        <w:r>
          <w:rPr>
            <w:rFonts w:eastAsia="Times New Roman" w:cs="Arial"/>
            <w:b/>
            <w:sz w:val="20"/>
            <w:szCs w:val="20"/>
            <w:lang w:eastAsia="fr-FR"/>
          </w:rPr>
          <w:t>virus de boot</w:t>
        </w:r>
      </w:hyperlink>
      <w:r>
        <w:rPr>
          <w:rFonts w:eastAsia="Times New Roman" w:cs="Arial"/>
          <w:sz w:val="20"/>
          <w:szCs w:val="20"/>
          <w:lang w:eastAsia="fr-FR"/>
        </w:rPr>
        <w:t> : Il s'installe dans un des secteurs de boot d'un périphérique de démarrage, disque dur (le secteur de boot principal, le « </w:t>
      </w:r>
      <w:hyperlink r:id="rId14" w:tooltip="Master boot record" w:history="1">
        <w:r>
          <w:rPr>
            <w:rFonts w:eastAsia="Times New Roman" w:cs="Arial"/>
            <w:i/>
            <w:iCs/>
            <w:sz w:val="20"/>
            <w:szCs w:val="20"/>
            <w:lang w:eastAsia="fr-FR"/>
          </w:rPr>
          <w:t>Master boot record</w:t>
        </w:r>
      </w:hyperlink>
      <w:r>
        <w:rPr>
          <w:rFonts w:eastAsia="Times New Roman" w:cs="Arial"/>
          <w:sz w:val="20"/>
          <w:szCs w:val="20"/>
          <w:lang w:eastAsia="fr-FR"/>
        </w:rPr>
        <w:t> », ou celui d'une partition), disquette, ou autre. Il remplace un </w:t>
      </w:r>
      <w:hyperlink r:id="rId15" w:tooltip="Chargeur d'amorçage" w:history="1">
        <w:r>
          <w:rPr>
            <w:rFonts w:eastAsia="Times New Roman" w:cs="Arial"/>
            <w:sz w:val="20"/>
            <w:szCs w:val="20"/>
            <w:lang w:eastAsia="fr-FR"/>
          </w:rPr>
          <w:t>chargeur d'amorçage</w:t>
        </w:r>
      </w:hyperlink>
      <w:r>
        <w:rPr>
          <w:rFonts w:eastAsia="Times New Roman" w:cs="Arial"/>
          <w:sz w:val="20"/>
          <w:szCs w:val="20"/>
          <w:lang w:eastAsia="fr-FR"/>
        </w:rPr>
        <w:t> (ou programme de démarrage ou « </w:t>
      </w:r>
      <w:r>
        <w:rPr>
          <w:rFonts w:eastAsia="Times New Roman" w:cs="Arial"/>
          <w:i/>
          <w:iCs/>
          <w:sz w:val="20"/>
          <w:szCs w:val="20"/>
          <w:lang w:eastAsia="fr-FR"/>
        </w:rPr>
        <w:t>boot loader</w:t>
      </w:r>
      <w:r>
        <w:rPr>
          <w:rFonts w:eastAsia="Times New Roman" w:cs="Arial"/>
          <w:sz w:val="20"/>
          <w:szCs w:val="20"/>
          <w:lang w:eastAsia="fr-FR"/>
        </w:rPr>
        <w:t> ») existant (en copiant l'original ailleurs) ou en crée un (sur un disque où il n'y en avait pas) mais ne modifie pas un programme comme un virus normal ; quand il remplace un programme de démarrage existant, il agit un peu comme un virus « </w:t>
      </w:r>
      <w:r>
        <w:rPr>
          <w:rFonts w:eastAsia="Times New Roman" w:cs="Arial"/>
          <w:i/>
          <w:iCs/>
          <w:sz w:val="20"/>
          <w:szCs w:val="20"/>
          <w:lang w:eastAsia="fr-FR"/>
        </w:rPr>
        <w:t>PREPENDER</w:t>
      </w:r>
      <w:r>
        <w:rPr>
          <w:rFonts w:eastAsia="Times New Roman" w:cs="Arial"/>
          <w:sz w:val="20"/>
          <w:szCs w:val="20"/>
          <w:lang w:eastAsia="fr-FR"/>
        </w:rPr>
        <w:t> » (qui s'insère au début), mais le fait d'infecter aussi un périphérique vierge de tout logiciel de démarrage le distingue du virus classique, qui ne s'attaque jamais à « rien ».</w:t>
      </w:r>
    </w:p>
    <w:p w:rsidR="00F17880" w:rsidRDefault="00000000">
      <w:pPr>
        <w:shd w:val="clear" w:color="auto" w:fill="FFFFFF"/>
        <w:jc w:val="both"/>
        <w:rPr>
          <w:rFonts w:eastAsia="Times New Roman" w:cs="Arial"/>
          <w:sz w:val="20"/>
          <w:szCs w:val="20"/>
          <w:lang w:eastAsia="fr-FR"/>
        </w:rPr>
      </w:pPr>
      <w:r>
        <w:rPr>
          <w:rFonts w:eastAsia="Times New Roman" w:cs="Arial"/>
          <w:b/>
          <w:sz w:val="20"/>
          <w:szCs w:val="20"/>
          <w:lang w:eastAsia="fr-FR"/>
        </w:rPr>
        <w:t>Les </w:t>
      </w:r>
      <w:hyperlink r:id="rId16" w:tooltip="Macrovirus" w:history="1">
        <w:r>
          <w:rPr>
            <w:rFonts w:eastAsia="Times New Roman" w:cs="Arial"/>
            <w:b/>
            <w:sz w:val="20"/>
            <w:szCs w:val="20"/>
            <w:lang w:eastAsia="fr-FR"/>
          </w:rPr>
          <w:t>macrovirus</w:t>
        </w:r>
      </w:hyperlink>
      <w:r>
        <w:rPr>
          <w:rFonts w:eastAsia="Times New Roman" w:cs="Arial"/>
          <w:sz w:val="20"/>
          <w:szCs w:val="20"/>
          <w:lang w:eastAsia="fr-FR"/>
        </w:rPr>
        <w:t> : Ce sont ceux qui s'attaquent aux macros de logiciels de la suite </w:t>
      </w:r>
      <w:hyperlink r:id="rId17" w:tooltip="Microsoft Office" w:history="1">
        <w:r>
          <w:rPr>
            <w:rFonts w:eastAsia="Times New Roman" w:cs="Arial"/>
            <w:sz w:val="20"/>
            <w:szCs w:val="20"/>
            <w:lang w:eastAsia="fr-FR"/>
          </w:rPr>
          <w:t>Microsoft Office</w:t>
        </w:r>
      </w:hyperlink>
      <w:r>
        <w:rPr>
          <w:rFonts w:eastAsia="Times New Roman" w:cs="Arial"/>
          <w:sz w:val="20"/>
          <w:szCs w:val="20"/>
          <w:lang w:eastAsia="fr-FR"/>
        </w:rPr>
        <w:t> (</w:t>
      </w:r>
      <w:hyperlink r:id="rId18" w:tooltip="Microsoft Word" w:history="1">
        <w:r>
          <w:rPr>
            <w:rFonts w:eastAsia="Times New Roman" w:cs="Arial"/>
            <w:sz w:val="20"/>
            <w:szCs w:val="20"/>
            <w:lang w:eastAsia="fr-FR"/>
          </w:rPr>
          <w:t>Word</w:t>
        </w:r>
      </w:hyperlink>
      <w:r>
        <w:rPr>
          <w:rFonts w:eastAsia="Times New Roman" w:cs="Arial"/>
          <w:sz w:val="20"/>
          <w:szCs w:val="20"/>
          <w:lang w:eastAsia="fr-FR"/>
        </w:rPr>
        <w:t>, </w:t>
      </w:r>
      <w:hyperlink r:id="rId19" w:tooltip="Microsoft Excel" w:history="1">
        <w:r>
          <w:rPr>
            <w:rFonts w:eastAsia="Times New Roman" w:cs="Arial"/>
            <w:sz w:val="20"/>
            <w:szCs w:val="20"/>
            <w:lang w:eastAsia="fr-FR"/>
          </w:rPr>
          <w:t>Excel</w:t>
        </w:r>
      </w:hyperlink>
      <w:r>
        <w:rPr>
          <w:rFonts w:eastAsia="Times New Roman" w:cs="Arial"/>
          <w:sz w:val="20"/>
          <w:szCs w:val="20"/>
          <w:lang w:eastAsia="fr-FR"/>
        </w:rPr>
        <w:t>, etc.) grâce au </w:t>
      </w:r>
      <w:hyperlink r:id="rId20" w:tooltip="Visual Basic for Applications" w:history="1">
        <w:r>
          <w:rPr>
            <w:rFonts w:eastAsia="Times New Roman" w:cs="Arial"/>
            <w:sz w:val="20"/>
            <w:szCs w:val="20"/>
            <w:lang w:eastAsia="fr-FR"/>
          </w:rPr>
          <w:t>VBA</w:t>
        </w:r>
      </w:hyperlink>
      <w:r>
        <w:rPr>
          <w:rFonts w:eastAsia="Times New Roman" w:cs="Arial"/>
          <w:sz w:val="20"/>
          <w:szCs w:val="20"/>
          <w:lang w:eastAsia="fr-FR"/>
        </w:rPr>
        <w:t> de </w:t>
      </w:r>
      <w:hyperlink r:id="rId21" w:tooltip="Microsoft" w:history="1">
        <w:r>
          <w:rPr>
            <w:rFonts w:eastAsia="Times New Roman" w:cs="Arial"/>
            <w:sz w:val="20"/>
            <w:szCs w:val="20"/>
            <w:lang w:eastAsia="fr-FR"/>
          </w:rPr>
          <w:t>Microsoft</w:t>
        </w:r>
      </w:hyperlink>
      <w:r>
        <w:rPr>
          <w:rFonts w:eastAsia="Times New Roman" w:cs="Arial"/>
          <w:sz w:val="20"/>
          <w:szCs w:val="20"/>
          <w:lang w:eastAsia="fr-FR"/>
        </w:rPr>
        <w:t>. Par exemple, en s'intégrant dans le modèle normal.dot de Word, un virus peut être activé à chaque fois que l'utilisateur lance ce programme.</w:t>
      </w:r>
    </w:p>
    <w:p w:rsidR="00F17880" w:rsidRDefault="00000000">
      <w:pPr>
        <w:shd w:val="clear" w:color="auto" w:fill="FFFFFF"/>
        <w:jc w:val="both"/>
        <w:rPr>
          <w:rFonts w:eastAsia="Times New Roman" w:cs="Arial"/>
          <w:sz w:val="20"/>
          <w:szCs w:val="20"/>
          <w:lang w:eastAsia="fr-FR"/>
        </w:rPr>
      </w:pPr>
      <w:r>
        <w:rPr>
          <w:rFonts w:eastAsia="Times New Roman" w:cs="Arial"/>
          <w:b/>
          <w:sz w:val="20"/>
          <w:szCs w:val="20"/>
          <w:lang w:eastAsia="fr-FR"/>
        </w:rPr>
        <w:t>Les virus-vers</w:t>
      </w:r>
      <w:r>
        <w:rPr>
          <w:rFonts w:eastAsia="Times New Roman" w:cs="Arial"/>
          <w:sz w:val="20"/>
          <w:szCs w:val="20"/>
          <w:lang w:eastAsia="fr-FR"/>
        </w:rPr>
        <w:t> : Ils sont apparus aux environs de l'année 2003, et ont connu un développement fulgurant dans les années qui suivirent. Ce sont des virus classiques car ils ont un programme hôte. Ils s'apparentent aux </w:t>
      </w:r>
      <w:hyperlink r:id="rId22" w:tooltip="Ver informatique" w:history="1">
        <w:r>
          <w:rPr>
            <w:rFonts w:eastAsia="Times New Roman" w:cs="Arial"/>
            <w:sz w:val="20"/>
            <w:szCs w:val="20"/>
            <w:lang w:eastAsia="fr-FR"/>
          </w:rPr>
          <w:t>vers</w:t>
        </w:r>
      </w:hyperlink>
      <w:r>
        <w:rPr>
          <w:rStyle w:val="Appelnotedebasdep"/>
          <w:rFonts w:eastAsia="Times New Roman" w:cs="Arial"/>
          <w:sz w:val="20"/>
          <w:szCs w:val="20"/>
          <w:lang w:eastAsia="fr-FR"/>
        </w:rPr>
        <w:footnoteRef/>
      </w:r>
      <w:r>
        <w:rPr>
          <w:rFonts w:eastAsia="Times New Roman" w:cs="Arial"/>
          <w:sz w:val="20"/>
          <w:szCs w:val="20"/>
          <w:lang w:eastAsia="fr-FR"/>
        </w:rPr>
        <w:t xml:space="preserve"> car leur mode de propagation est lié au réseau, comme des vers, en général via l'exploitation de failles de sécurité. Comme des vers, leur action se veut discrète, et non destructrice pour les utilisateurs de la machine infectée. Comme des vers, ils poursuivent des buts à visée large, tels que l'attaque par saturation des ressources ou attaque </w:t>
      </w:r>
      <w:r>
        <w:rPr>
          <w:rFonts w:eastAsia="Times New Roman" w:cs="Arial"/>
          <w:b/>
          <w:sz w:val="20"/>
          <w:szCs w:val="20"/>
          <w:lang w:eastAsia="fr-FR"/>
        </w:rPr>
        <w:t>DOS</w:t>
      </w:r>
      <w:r>
        <w:rPr>
          <w:rStyle w:val="Appelnotedebasdep"/>
          <w:rFonts w:eastAsia="Times New Roman" w:cs="Arial"/>
          <w:b/>
          <w:sz w:val="20"/>
          <w:szCs w:val="20"/>
          <w:lang w:eastAsia="fr-FR"/>
        </w:rPr>
        <w:footnoteRef/>
      </w:r>
      <w:r>
        <w:rPr>
          <w:rFonts w:eastAsia="Times New Roman" w:cs="Arial"/>
          <w:sz w:val="20"/>
          <w:szCs w:val="20"/>
          <w:lang w:eastAsia="fr-FR"/>
        </w:rPr>
        <w:t xml:space="preserve">  d'un serveur par des milliers de machines infectées se connectant simultanément.</w:t>
      </w:r>
    </w:p>
    <w:p w:rsidR="00F17880" w:rsidRDefault="00000000">
      <w:pPr>
        <w:shd w:val="clear" w:color="auto" w:fill="FFFFFF"/>
        <w:jc w:val="both"/>
        <w:rPr>
          <w:rFonts w:eastAsia="Times New Roman" w:cs="Arial"/>
          <w:sz w:val="20"/>
          <w:szCs w:val="20"/>
          <w:lang w:eastAsia="fr-FR"/>
        </w:rPr>
      </w:pPr>
      <w:r>
        <w:rPr>
          <w:rFonts w:eastAsia="Times New Roman" w:cs="Arial"/>
          <w:b/>
          <w:sz w:val="20"/>
          <w:szCs w:val="20"/>
          <w:lang w:eastAsia="fr-FR"/>
        </w:rPr>
        <w:t>Les virus de type </w:t>
      </w:r>
      <w:hyperlink r:id="rId23" w:tooltip=".bat" w:history="1">
        <w:r>
          <w:rPr>
            <w:rFonts w:eastAsia="Times New Roman" w:cs="Arial"/>
            <w:b/>
            <w:sz w:val="20"/>
            <w:szCs w:val="20"/>
            <w:lang w:eastAsia="fr-FR"/>
          </w:rPr>
          <w:t>batch</w:t>
        </w:r>
      </w:hyperlink>
      <w:r>
        <w:rPr>
          <w:rFonts w:eastAsia="Times New Roman" w:cs="Arial"/>
          <w:sz w:val="20"/>
          <w:szCs w:val="20"/>
          <w:lang w:eastAsia="fr-FR"/>
        </w:rPr>
        <w:t>, apparu à l'époque où </w:t>
      </w:r>
      <w:hyperlink r:id="rId24" w:tooltip="MS-DOS" w:history="1">
        <w:r>
          <w:rPr>
            <w:rFonts w:eastAsia="Times New Roman" w:cs="Arial"/>
            <w:sz w:val="20"/>
            <w:szCs w:val="20"/>
            <w:lang w:eastAsia="fr-FR"/>
          </w:rPr>
          <w:t>MS-DOS</w:t>
        </w:r>
      </w:hyperlink>
      <w:r>
        <w:rPr>
          <w:rFonts w:eastAsia="Times New Roman" w:cs="Arial"/>
          <w:sz w:val="20"/>
          <w:szCs w:val="20"/>
          <w:lang w:eastAsia="fr-FR"/>
        </w:rPr>
        <w:t> était le système d'exploitation en vogue, sont des virus « primitifs ». Bien que capables de se reproduire et d'infecter d'autres fichiers batch, ils sont lents et ont un pouvoir infectant très faible. Certains programmeurs ont été jusqu'à créer des virus batch cryptés et polymorphes, ce qui peut être qualifié de « prouesse technique » tant le langage batch est simple et primitif.</w:t>
      </w:r>
    </w:p>
  </w:footnote>
  <w:footnote w:id="86">
    <w:p w:rsidR="00F17880" w:rsidRDefault="00000000">
      <w:pPr>
        <w:pStyle w:val="Notedebasdepage"/>
      </w:pPr>
      <w:r>
        <w:rPr>
          <w:rStyle w:val="Appelnotedebasdep"/>
        </w:rPr>
        <w:footnoteRef/>
      </w:r>
      <w:r>
        <w:t xml:space="preserve"> </w:t>
      </w:r>
      <w:r>
        <w:rPr>
          <w:rFonts w:eastAsia="Times New Roman" w:cs="Arial"/>
          <w:lang w:eastAsia="fr-FR"/>
        </w:rPr>
        <w:t>À chaque réplication, le virus est chiffré (afin de dissimuler les instructions qui, si elles s'y trouvaient en clair, révéleraient la présence de ce virus ou pourraient indiquer la présence de code suspect).</w:t>
      </w:r>
    </w:p>
  </w:footnote>
  <w:footnote w:id="87">
    <w:p w:rsidR="00F17880" w:rsidRDefault="00000000">
      <w:pPr>
        <w:pStyle w:val="Notedebasdepage"/>
      </w:pPr>
      <w:r>
        <w:rPr>
          <w:rStyle w:val="Appelnotedebasdep"/>
        </w:rPr>
        <w:footnoteRef/>
      </w:r>
      <w:r>
        <w:t xml:space="preserve"> </w:t>
      </w:r>
      <w:r>
        <w:rPr>
          <w:rFonts w:eastAsia="Times New Roman" w:cs="Arial"/>
          <w:lang w:eastAsia="fr-FR"/>
        </w:rPr>
        <w:t>Le virus est chiffré et la routine de déchiffrement est capable de changer certaines de ses instructions au fil des réplications afin de rendre plus difficile la détection par l'antivirus.</w:t>
      </w:r>
    </w:p>
  </w:footnote>
  <w:footnote w:id="88">
    <w:p w:rsidR="00F17880" w:rsidRDefault="00000000">
      <w:pPr>
        <w:shd w:val="clear" w:color="auto" w:fill="FFFFFF"/>
        <w:spacing w:after="0" w:line="240" w:lineRule="auto"/>
        <w:jc w:val="both"/>
        <w:rPr>
          <w:rFonts w:eastAsia="Times New Roman" w:cs="Arial"/>
          <w:sz w:val="20"/>
          <w:szCs w:val="20"/>
          <w:lang w:eastAsia="fr-FR"/>
        </w:rPr>
      </w:pPr>
      <w:r>
        <w:rPr>
          <w:rStyle w:val="Appelnotedebasdep"/>
          <w:sz w:val="20"/>
          <w:szCs w:val="20"/>
        </w:rPr>
        <w:footnoteRef/>
      </w:r>
      <w:r>
        <w:rPr>
          <w:sz w:val="20"/>
          <w:szCs w:val="20"/>
        </w:rPr>
        <w:t xml:space="preserve"> </w:t>
      </w:r>
      <w:r>
        <w:rPr>
          <w:rFonts w:eastAsia="Times New Roman" w:cs="Arial"/>
          <w:sz w:val="20"/>
          <w:szCs w:val="20"/>
          <w:lang w:eastAsia="fr-FR"/>
        </w:rPr>
        <w:t>Contrairement au chiffrement simple et au polymorphisme, où le corps du virus ne change pas et est simplement chiffré, le métamorphisme permet au virus de modifier sa structure même et les instructions qui le composent.</w:t>
      </w:r>
    </w:p>
  </w:footnote>
  <w:footnote w:id="89">
    <w:p w:rsidR="00F17880" w:rsidRDefault="00000000">
      <w:pPr>
        <w:pBdr>
          <w:bottom w:val="single" w:sz="6" w:space="0" w:color="A2A9B1"/>
        </w:pBdr>
        <w:shd w:val="clear" w:color="auto" w:fill="FFFFFF"/>
        <w:spacing w:after="0" w:line="240" w:lineRule="auto"/>
        <w:jc w:val="both"/>
        <w:outlineLvl w:val="1"/>
        <w:rPr>
          <w:rFonts w:eastAsia="Times New Roman" w:cs="Arial"/>
          <w:sz w:val="20"/>
          <w:szCs w:val="20"/>
          <w:lang w:eastAsia="fr-FR"/>
        </w:rPr>
      </w:pPr>
      <w:r>
        <w:rPr>
          <w:rStyle w:val="Appelnotedebasdep"/>
          <w:sz w:val="20"/>
          <w:szCs w:val="20"/>
        </w:rPr>
        <w:footnoteRef/>
      </w:r>
      <w:r>
        <w:rPr>
          <w:rFonts w:cs="Arial"/>
          <w:sz w:val="20"/>
          <w:szCs w:val="20"/>
        </w:rPr>
        <w:t xml:space="preserve">Lorsque les virus sont installés par des personnes, la loi sur la cybercriminalité a vocation à s’appliquer ; encore faut-il </w:t>
      </w:r>
      <w:r>
        <w:rPr>
          <w:rFonts w:eastAsia="Times New Roman" w:cs="Arial"/>
          <w:sz w:val="20"/>
          <w:szCs w:val="20"/>
          <w:lang w:eastAsia="fr-FR"/>
        </w:rPr>
        <w:t>Le virus « trompe » le </w:t>
      </w:r>
      <w:hyperlink r:id="rId25" w:tooltip="Système d'exploitation" w:history="1">
        <w:r>
          <w:rPr>
            <w:rFonts w:eastAsia="Times New Roman" w:cs="Arial"/>
            <w:sz w:val="20"/>
            <w:szCs w:val="20"/>
            <w:lang w:eastAsia="fr-FR"/>
          </w:rPr>
          <w:t>système d'exploitation</w:t>
        </w:r>
      </w:hyperlink>
      <w:r>
        <w:rPr>
          <w:rFonts w:eastAsia="Times New Roman" w:cs="Arial"/>
          <w:sz w:val="20"/>
          <w:szCs w:val="20"/>
          <w:lang w:eastAsia="fr-FR"/>
        </w:rPr>
        <w:t> (et par conséquent les logiciels antivirus) sur l'état des fichiers infectés. Des </w:t>
      </w:r>
      <w:hyperlink r:id="rId26" w:tooltip="Rootkit" w:history="1">
        <w:r>
          <w:rPr>
            <w:rFonts w:eastAsia="Times New Roman" w:cs="Arial"/>
            <w:sz w:val="20"/>
            <w:szCs w:val="20"/>
            <w:lang w:eastAsia="fr-FR"/>
          </w:rPr>
          <w:t>ROOTKITS</w:t>
        </w:r>
      </w:hyperlink>
      <w:r>
        <w:rPr>
          <w:rFonts w:eastAsia="Times New Roman" w:cs="Arial"/>
          <w:sz w:val="20"/>
          <w:szCs w:val="20"/>
          <w:lang w:eastAsia="fr-FR"/>
        </w:rPr>
        <w:t> permettent de créer de tels virus. Par exemple, l'exploitation d'une </w:t>
      </w:r>
      <w:hyperlink r:id="rId27" w:tooltip="Faille de sécurité" w:history="1">
        <w:r>
          <w:rPr>
            <w:rFonts w:eastAsia="Times New Roman" w:cs="Arial"/>
            <w:sz w:val="20"/>
            <w:szCs w:val="20"/>
            <w:lang w:eastAsia="fr-FR"/>
          </w:rPr>
          <w:t>faille de sécurité</w:t>
        </w:r>
      </w:hyperlink>
      <w:r>
        <w:rPr>
          <w:rFonts w:eastAsia="Times New Roman" w:cs="Arial"/>
          <w:sz w:val="20"/>
          <w:szCs w:val="20"/>
          <w:lang w:eastAsia="fr-FR"/>
        </w:rPr>
        <w:t> au niveau des répertoires permet de masquer l'existence de certains </w:t>
      </w:r>
      <w:hyperlink r:id="rId28" w:tooltip="Fichier (informatique)" w:history="1">
        <w:r>
          <w:rPr>
            <w:rFonts w:eastAsia="Times New Roman" w:cs="Arial"/>
            <w:sz w:val="20"/>
            <w:szCs w:val="20"/>
            <w:lang w:eastAsia="fr-FR"/>
          </w:rPr>
          <w:t>fichiers</w:t>
        </w:r>
      </w:hyperlink>
      <w:r>
        <w:rPr>
          <w:rFonts w:eastAsia="Times New Roman" w:cs="Arial"/>
          <w:sz w:val="20"/>
          <w:szCs w:val="20"/>
          <w:lang w:eastAsia="fr-FR"/>
        </w:rPr>
        <w:t> exécutables ainsi que les processus qui leur sont associés.</w:t>
      </w:r>
    </w:p>
  </w:footnote>
  <w:footnote w:id="90">
    <w:p w:rsidR="00F17880" w:rsidRDefault="00000000">
      <w:pPr>
        <w:autoSpaceDE w:val="0"/>
        <w:autoSpaceDN w:val="0"/>
        <w:adjustRightInd w:val="0"/>
        <w:spacing w:after="0"/>
        <w:jc w:val="both"/>
        <w:rPr>
          <w:rFonts w:cs="Arial"/>
          <w:color w:val="000000"/>
          <w:sz w:val="20"/>
          <w:szCs w:val="20"/>
        </w:rPr>
      </w:pPr>
      <w:r>
        <w:rPr>
          <w:rStyle w:val="Appelnotedebasdep"/>
          <w:sz w:val="20"/>
          <w:szCs w:val="20"/>
        </w:rPr>
        <w:footnoteRef/>
      </w:r>
      <w:r>
        <w:rPr>
          <w:sz w:val="20"/>
          <w:szCs w:val="20"/>
        </w:rPr>
        <w:t xml:space="preserve"> </w:t>
      </w:r>
      <w:r>
        <w:rPr>
          <w:rFonts w:cs="Arial"/>
          <w:color w:val="000000"/>
          <w:sz w:val="20"/>
          <w:szCs w:val="20"/>
        </w:rPr>
        <w:t xml:space="preserve">Pas de délit </w:t>
      </w:r>
      <w:r w:rsidR="000C41FC">
        <w:rPr>
          <w:rFonts w:cs="Arial"/>
          <w:color w:val="000000"/>
          <w:sz w:val="20"/>
          <w:szCs w:val="20"/>
        </w:rPr>
        <w:t>d’incitation ;</w:t>
      </w:r>
      <w:r>
        <w:rPr>
          <w:rFonts w:cs="Arial"/>
          <w:color w:val="000000"/>
          <w:sz w:val="20"/>
          <w:szCs w:val="20"/>
        </w:rPr>
        <w:t xml:space="preserve"> c'est d'ailleurs en suivant ce raisonnement que le juge des référés n'a pas fait droit à la demande de retrait de la vente et de destruction du livre </w:t>
      </w:r>
      <w:r>
        <w:rPr>
          <w:rFonts w:cs="Arial"/>
          <w:b/>
          <w:bCs/>
          <w:color w:val="000000"/>
          <w:sz w:val="20"/>
          <w:szCs w:val="20"/>
        </w:rPr>
        <w:t xml:space="preserve">« Naissance d'un virus » </w:t>
      </w:r>
      <w:r>
        <w:rPr>
          <w:rFonts w:cs="Arial"/>
          <w:color w:val="000000"/>
          <w:sz w:val="20"/>
          <w:szCs w:val="20"/>
        </w:rPr>
        <w:t xml:space="preserve">de l'Américain M. Ludwig. Il était reproché à l'auteur du livre d'inciter les lecteurs à commettre le délit d'entrave à un système de traitement automatisé de données en leur fournissant les moyens de le commettre </w:t>
      </w:r>
      <w:r>
        <w:rPr>
          <w:rFonts w:cs="Arial"/>
          <w:b/>
          <w:bCs/>
          <w:color w:val="000000"/>
          <w:sz w:val="20"/>
          <w:szCs w:val="20"/>
        </w:rPr>
        <w:t>(reproduction des codes-source du virus)</w:t>
      </w:r>
      <w:r>
        <w:rPr>
          <w:rFonts w:cs="Arial"/>
          <w:color w:val="000000"/>
          <w:sz w:val="20"/>
          <w:szCs w:val="20"/>
        </w:rPr>
        <w:t xml:space="preserve">. Sans doute existe-il un précédent avec l'affaire du livre </w:t>
      </w:r>
      <w:r>
        <w:rPr>
          <w:rFonts w:cs="Arial"/>
          <w:b/>
          <w:bCs/>
          <w:color w:val="000000"/>
          <w:sz w:val="20"/>
          <w:szCs w:val="20"/>
        </w:rPr>
        <w:t xml:space="preserve">« </w:t>
      </w:r>
      <w:r w:rsidR="000C41FC">
        <w:rPr>
          <w:rFonts w:cs="Arial"/>
          <w:b/>
          <w:bCs/>
          <w:color w:val="000000"/>
          <w:sz w:val="20"/>
          <w:szCs w:val="20"/>
        </w:rPr>
        <w:t>Suicide :</w:t>
      </w:r>
      <w:r>
        <w:rPr>
          <w:rFonts w:cs="Arial"/>
          <w:b/>
          <w:bCs/>
          <w:color w:val="000000"/>
          <w:sz w:val="20"/>
          <w:szCs w:val="20"/>
        </w:rPr>
        <w:t xml:space="preserve"> mode d'emploi », </w:t>
      </w:r>
      <w:r>
        <w:rPr>
          <w:rFonts w:cs="Arial"/>
          <w:color w:val="000000"/>
          <w:sz w:val="20"/>
          <w:szCs w:val="20"/>
        </w:rPr>
        <w:t>mais dans ce cas, il aura fallu attendre un texte spécifique (article 223.13 du Code pénal) pour que la provocation au suicide d'autrui soit incriminée. Or, aujourd'hui, le délit d'incitation à l'utilisation d'un virus n'est pas prévu par la loi.</w:t>
      </w:r>
    </w:p>
  </w:footnote>
  <w:footnote w:id="91">
    <w:p w:rsidR="00F17880" w:rsidRDefault="00000000">
      <w:pPr>
        <w:autoSpaceDE w:val="0"/>
        <w:autoSpaceDN w:val="0"/>
        <w:adjustRightInd w:val="0"/>
        <w:spacing w:after="0"/>
        <w:jc w:val="both"/>
        <w:rPr>
          <w:rFonts w:cs="Arial"/>
          <w:color w:val="000000"/>
          <w:sz w:val="20"/>
          <w:szCs w:val="20"/>
        </w:rPr>
      </w:pPr>
      <w:r>
        <w:rPr>
          <w:rStyle w:val="Appelnotedebasdep"/>
          <w:sz w:val="20"/>
          <w:szCs w:val="20"/>
        </w:rPr>
        <w:footnoteRef/>
      </w:r>
      <w:r>
        <w:rPr>
          <w:sz w:val="20"/>
          <w:szCs w:val="20"/>
        </w:rPr>
        <w:t xml:space="preserve"> </w:t>
      </w:r>
      <w:r>
        <w:rPr>
          <w:rFonts w:cs="Arial"/>
          <w:color w:val="000000"/>
          <w:sz w:val="20"/>
          <w:szCs w:val="20"/>
        </w:rPr>
        <w:t>L'article 323.1 du Code pénal sanctionne ainsi « le fait d'accéder ou de se maintenir frauduleusement dans tout ou partie d'un système de traitement automatisé de données ». Les peines sont doublées s'il en est résulté « soit la suppression ou la modification de données contenues dans le système, soit une altération du fonctionnement de ce système ». L'accès est frauduleux dès l'instant où il n'est pas autorisé.</w:t>
      </w:r>
    </w:p>
    <w:p w:rsidR="00F17880" w:rsidRDefault="00000000">
      <w:pPr>
        <w:autoSpaceDE w:val="0"/>
        <w:autoSpaceDN w:val="0"/>
        <w:adjustRightInd w:val="0"/>
        <w:spacing w:after="0"/>
        <w:jc w:val="both"/>
        <w:rPr>
          <w:rFonts w:cs="Arial"/>
          <w:color w:val="000000"/>
          <w:sz w:val="20"/>
          <w:szCs w:val="20"/>
        </w:rPr>
      </w:pPr>
      <w:r>
        <w:rPr>
          <w:rFonts w:cs="Arial"/>
          <w:color w:val="000000"/>
          <w:sz w:val="20"/>
          <w:szCs w:val="20"/>
        </w:rPr>
        <w:t>L'article 323.2 du Code pénal qui sanctionne « le fait d'entraver ou de fausser le fonctionnement d'un système de traitement automatisé de données », peut s'appliquer aux virus. Il vise en effet les comportements qui ont pour résultat de modifier ou de paralyser le fonctionnement d'un système de traitement automatisé de données.</w:t>
      </w:r>
    </w:p>
    <w:p w:rsidR="00F17880" w:rsidRDefault="00000000">
      <w:pPr>
        <w:autoSpaceDE w:val="0"/>
        <w:autoSpaceDN w:val="0"/>
        <w:adjustRightInd w:val="0"/>
        <w:spacing w:after="0"/>
        <w:jc w:val="both"/>
        <w:rPr>
          <w:rFonts w:cs="Arial"/>
          <w:color w:val="000000"/>
          <w:sz w:val="20"/>
          <w:szCs w:val="20"/>
        </w:rPr>
      </w:pPr>
      <w:r>
        <w:rPr>
          <w:rFonts w:cs="Arial"/>
          <w:color w:val="000000"/>
          <w:sz w:val="20"/>
          <w:szCs w:val="20"/>
        </w:rPr>
        <w:t>L'article 323.3 du Code pénal incrimine à son tour « le fait d'introduire frauduleusement des données dans un système de traitement automatisé ou de supprimer ou de modifier frauduleusement les données qu'il contient ». Car un virus (donnée informatique) qui s'introduit, en fraude des droits du propriétaire d'un système, a pour effet de modifier ou de supprimer des données contenues dans ce système.</w:t>
      </w:r>
    </w:p>
  </w:footnote>
  <w:footnote w:id="92">
    <w:p w:rsidR="00F17880" w:rsidRDefault="00000000">
      <w:pPr>
        <w:pStyle w:val="Notedebasdepage"/>
      </w:pPr>
      <w:r>
        <w:rPr>
          <w:rStyle w:val="Appelnotedebasdep"/>
        </w:rPr>
        <w:footnoteRef/>
      </w:r>
      <w:r>
        <w:t xml:space="preserve"> Voir « adaptation de la loi Godfrain aux réalités africaines »</w:t>
      </w:r>
    </w:p>
  </w:footnote>
  <w:footnote w:id="93">
    <w:p w:rsidR="00F17880" w:rsidRDefault="00000000">
      <w:pPr>
        <w:pStyle w:val="Notedebasdepage"/>
      </w:pPr>
      <w:r>
        <w:rPr>
          <w:rStyle w:val="Appelnotedebasdep"/>
        </w:rPr>
        <w:footnoteRef/>
      </w:r>
      <w:r>
        <w:rPr>
          <w:rFonts w:eastAsia="Times New Roman" w:cs="Arial"/>
          <w:color w:val="222222"/>
          <w:lang w:eastAsia="fr-FR"/>
        </w:rPr>
        <w:t>De nombreux textes réglementaires ont été adoptés. On peut citer pour exemple le décret du 24 mars 2006 sur la conservation des données de trafic prévu par la loi relative à la sécurité quotidienne.</w:t>
      </w:r>
      <w:r>
        <w:t xml:space="preserve"> </w:t>
      </w:r>
    </w:p>
  </w:footnote>
  <w:footnote w:id="94">
    <w:p w:rsidR="00F17880" w:rsidRDefault="00000000">
      <w:pPr>
        <w:shd w:val="clear" w:color="auto" w:fill="FFFFFF"/>
        <w:spacing w:after="0" w:line="240" w:lineRule="auto"/>
        <w:jc w:val="both"/>
        <w:rPr>
          <w:rFonts w:eastAsia="Times New Roman" w:cs="Arial"/>
          <w:sz w:val="20"/>
          <w:szCs w:val="20"/>
          <w:lang w:eastAsia="fr-FR"/>
        </w:rPr>
      </w:pPr>
      <w:r>
        <w:rPr>
          <w:rStyle w:val="Appelnotedebasdep"/>
          <w:sz w:val="20"/>
          <w:szCs w:val="20"/>
        </w:rPr>
        <w:footnoteRef/>
      </w:r>
      <w:r>
        <w:rPr>
          <w:sz w:val="20"/>
          <w:szCs w:val="20"/>
        </w:rPr>
        <w:t xml:space="preserve"> </w:t>
      </w:r>
      <w:r>
        <w:rPr>
          <w:rFonts w:eastAsia="Times New Roman" w:cs="Arial"/>
          <w:sz w:val="20"/>
          <w:szCs w:val="20"/>
          <w:lang w:eastAsia="fr-FR"/>
        </w:rPr>
        <w:t>La </w:t>
      </w:r>
      <w:hyperlink r:id="rId29" w:tooltip="Loi Godfrain" w:history="1">
        <w:r>
          <w:rPr>
            <w:rFonts w:eastAsia="Times New Roman" w:cs="Arial"/>
            <w:sz w:val="20"/>
            <w:szCs w:val="20"/>
            <w:u w:val="single"/>
            <w:lang w:eastAsia="fr-FR"/>
          </w:rPr>
          <w:t>loi Godfrain</w:t>
        </w:r>
      </w:hyperlink>
      <w:r>
        <w:rPr>
          <w:rFonts w:eastAsia="Times New Roman" w:cs="Arial"/>
          <w:sz w:val="20"/>
          <w:szCs w:val="20"/>
          <w:lang w:eastAsia="fr-FR"/>
        </w:rPr>
        <w:t> du 5 février 1988 relative à la fraude informatique a introduit les articles 323-1 et suivants dans le </w:t>
      </w:r>
      <w:hyperlink r:id="rId30" w:tooltip="Code pénal (France)" w:history="1">
        <w:r>
          <w:rPr>
            <w:rFonts w:eastAsia="Times New Roman" w:cs="Arial"/>
            <w:sz w:val="20"/>
            <w:szCs w:val="20"/>
            <w:u w:val="single"/>
            <w:lang w:eastAsia="fr-FR"/>
          </w:rPr>
          <w:t>Code pénal</w:t>
        </w:r>
      </w:hyperlink>
      <w:r>
        <w:rPr>
          <w:rFonts w:eastAsia="Times New Roman" w:cs="Arial"/>
          <w:sz w:val="20"/>
          <w:szCs w:val="20"/>
          <w:lang w:eastAsia="fr-FR"/>
        </w:rPr>
        <w:t>, concernant notamment la suppression ou modification de données (art 323-1 al 1), ou encore la tentative d’infraction sur un STAD (323-7).</w:t>
      </w:r>
    </w:p>
    <w:p w:rsidR="00F17880" w:rsidRDefault="00000000">
      <w:pPr>
        <w:shd w:val="clear" w:color="auto" w:fill="FFFFFF"/>
        <w:spacing w:after="0" w:line="240" w:lineRule="auto"/>
        <w:jc w:val="both"/>
        <w:rPr>
          <w:rFonts w:eastAsia="Times New Roman" w:cs="Arial"/>
          <w:sz w:val="20"/>
          <w:szCs w:val="20"/>
          <w:lang w:eastAsia="fr-FR"/>
        </w:rPr>
      </w:pPr>
      <w:r>
        <w:rPr>
          <w:rFonts w:eastAsia="Times New Roman" w:cs="Arial"/>
          <w:sz w:val="20"/>
          <w:szCs w:val="20"/>
          <w:lang w:eastAsia="fr-FR"/>
        </w:rPr>
        <w:t>La </w:t>
      </w:r>
      <w:hyperlink r:id="rId31" w:tooltip="Loi du 15 novembre 2001 relative à la sécurité quotidienne" w:history="1">
        <w:r>
          <w:rPr>
            <w:rFonts w:eastAsia="Times New Roman" w:cs="Arial"/>
            <w:sz w:val="20"/>
            <w:szCs w:val="20"/>
            <w:u w:val="single"/>
            <w:lang w:eastAsia="fr-FR"/>
          </w:rPr>
          <w:t>loi du 15 novembre 2001 relative à la sécurité quotidienne</w:t>
        </w:r>
      </w:hyperlink>
    </w:p>
    <w:p w:rsidR="00F17880" w:rsidRDefault="00000000">
      <w:pPr>
        <w:shd w:val="clear" w:color="auto" w:fill="FFFFFF"/>
        <w:spacing w:after="0" w:line="240" w:lineRule="auto"/>
        <w:jc w:val="both"/>
        <w:rPr>
          <w:rFonts w:eastAsia="Times New Roman" w:cs="Arial"/>
          <w:sz w:val="20"/>
          <w:szCs w:val="20"/>
          <w:lang w:eastAsia="fr-FR"/>
        </w:rPr>
      </w:pPr>
      <w:r>
        <w:rPr>
          <w:rFonts w:eastAsia="Times New Roman" w:cs="Arial"/>
          <w:sz w:val="20"/>
          <w:szCs w:val="20"/>
          <w:lang w:eastAsia="fr-FR"/>
        </w:rPr>
        <w:t>La loi du 18 mars 2003 pour la </w:t>
      </w:r>
      <w:hyperlink r:id="rId32" w:tooltip="Sécurité intérieure (France)" w:history="1">
        <w:r>
          <w:rPr>
            <w:rFonts w:eastAsia="Times New Roman" w:cs="Arial"/>
            <w:sz w:val="20"/>
            <w:szCs w:val="20"/>
            <w:u w:val="single"/>
            <w:lang w:eastAsia="fr-FR"/>
          </w:rPr>
          <w:t>sécurité intérieure</w:t>
        </w:r>
      </w:hyperlink>
    </w:p>
    <w:p w:rsidR="00F17880" w:rsidRDefault="00000000">
      <w:pPr>
        <w:shd w:val="clear" w:color="auto" w:fill="FFFFFF"/>
        <w:spacing w:after="0" w:line="240" w:lineRule="auto"/>
        <w:jc w:val="both"/>
        <w:rPr>
          <w:rFonts w:eastAsia="Times New Roman" w:cs="Arial"/>
          <w:sz w:val="20"/>
          <w:szCs w:val="20"/>
          <w:lang w:eastAsia="fr-FR"/>
        </w:rPr>
      </w:pPr>
      <w:r>
        <w:rPr>
          <w:rFonts w:eastAsia="Times New Roman" w:cs="Arial"/>
          <w:sz w:val="20"/>
          <w:szCs w:val="20"/>
          <w:lang w:eastAsia="fr-FR"/>
        </w:rPr>
        <w:t>La loi du 9 mars 2004 portant adaptation de la justice aux évolutions de la criminalité</w:t>
      </w:r>
    </w:p>
    <w:p w:rsidR="00F17880" w:rsidRDefault="00000000">
      <w:pPr>
        <w:shd w:val="clear" w:color="auto" w:fill="FFFFFF"/>
        <w:spacing w:after="0" w:line="240" w:lineRule="auto"/>
        <w:jc w:val="both"/>
        <w:rPr>
          <w:rFonts w:eastAsia="Times New Roman" w:cs="Arial"/>
          <w:sz w:val="20"/>
          <w:szCs w:val="20"/>
          <w:lang w:eastAsia="fr-FR"/>
        </w:rPr>
      </w:pPr>
      <w:r>
        <w:rPr>
          <w:rFonts w:eastAsia="Times New Roman" w:cs="Arial"/>
          <w:sz w:val="20"/>
          <w:szCs w:val="20"/>
          <w:lang w:eastAsia="fr-FR"/>
        </w:rPr>
        <w:t>La </w:t>
      </w:r>
      <w:hyperlink r:id="rId33" w:tooltip="Loi pour la confiance dans l'économie numérique" w:history="1">
        <w:r>
          <w:rPr>
            <w:rFonts w:eastAsia="Times New Roman" w:cs="Arial"/>
            <w:sz w:val="20"/>
            <w:szCs w:val="20"/>
            <w:u w:val="single"/>
            <w:lang w:eastAsia="fr-FR"/>
          </w:rPr>
          <w:t>loi pour la confiance dans l'économie numérique</w:t>
        </w:r>
      </w:hyperlink>
      <w:r>
        <w:rPr>
          <w:rFonts w:eastAsia="Times New Roman" w:cs="Arial"/>
          <w:sz w:val="20"/>
          <w:szCs w:val="20"/>
          <w:lang w:eastAsia="fr-FR"/>
        </w:rPr>
        <w:t> du 21 juin 2004, qui a modifié les articles 323-1 et suivant du </w:t>
      </w:r>
      <w:hyperlink r:id="rId34" w:tooltip="Code pénal (France)" w:history="1">
        <w:r>
          <w:rPr>
            <w:rFonts w:eastAsia="Times New Roman" w:cs="Arial"/>
            <w:sz w:val="20"/>
            <w:szCs w:val="20"/>
            <w:u w:val="single"/>
            <w:lang w:eastAsia="fr-FR"/>
          </w:rPr>
          <w:t>Code pénal</w:t>
        </w:r>
      </w:hyperlink>
      <w:r>
        <w:rPr>
          <w:rFonts w:eastAsia="Times New Roman" w:cs="Arial"/>
          <w:sz w:val="20"/>
          <w:szCs w:val="20"/>
          <w:lang w:eastAsia="fr-FR"/>
        </w:rPr>
        <w:t>. Cette loi a, en outre, modifié l’article 94 du </w:t>
      </w:r>
      <w:hyperlink r:id="rId35" w:tooltip="Code de procédure pénale (France)" w:history="1">
        <w:r>
          <w:rPr>
            <w:rFonts w:eastAsia="Times New Roman" w:cs="Arial"/>
            <w:sz w:val="20"/>
            <w:szCs w:val="20"/>
            <w:u w:val="single"/>
            <w:lang w:eastAsia="fr-FR"/>
          </w:rPr>
          <w:t>Code de procédure pénale</w:t>
        </w:r>
      </w:hyperlink>
      <w:r>
        <w:rPr>
          <w:rFonts w:eastAsia="Times New Roman" w:cs="Arial"/>
          <w:sz w:val="20"/>
          <w:szCs w:val="20"/>
          <w:lang w:eastAsia="fr-FR"/>
        </w:rPr>
        <w:t> relatif à l’inclusion des données informatiques dans la liste des pièces susceptibles d'être saisies lors des </w:t>
      </w:r>
      <w:hyperlink r:id="rId36" w:tooltip="Perquisition" w:history="1">
        <w:r>
          <w:rPr>
            <w:rFonts w:eastAsia="Times New Roman" w:cs="Arial"/>
            <w:sz w:val="20"/>
            <w:szCs w:val="20"/>
            <w:u w:val="single"/>
            <w:lang w:eastAsia="fr-FR"/>
          </w:rPr>
          <w:t>perquisitions</w:t>
        </w:r>
      </w:hyperlink>
      <w:r>
        <w:rPr>
          <w:rFonts w:eastAsia="Times New Roman" w:cs="Arial"/>
          <w:sz w:val="20"/>
          <w:szCs w:val="20"/>
          <w:lang w:eastAsia="fr-FR"/>
        </w:rPr>
        <w:t> réalisées en </w:t>
      </w:r>
      <w:hyperlink r:id="rId37" w:tooltip="Flagrant délit (droit)" w:history="1">
        <w:r>
          <w:rPr>
            <w:rFonts w:eastAsia="Times New Roman" w:cs="Arial"/>
            <w:sz w:val="20"/>
            <w:szCs w:val="20"/>
            <w:u w:val="single"/>
            <w:lang w:eastAsia="fr-FR"/>
          </w:rPr>
          <w:t>flagrant délit</w:t>
        </w:r>
      </w:hyperlink>
      <w:r>
        <w:rPr>
          <w:rFonts w:eastAsia="Times New Roman" w:cs="Arial"/>
          <w:sz w:val="20"/>
          <w:szCs w:val="20"/>
          <w:lang w:eastAsia="fr-FR"/>
        </w:rPr>
        <w:t> ou au cours d'une </w:t>
      </w:r>
      <w:hyperlink r:id="rId38" w:tooltip="Instruction en procédure pénale française" w:history="1">
        <w:r>
          <w:rPr>
            <w:rFonts w:eastAsia="Times New Roman" w:cs="Arial"/>
            <w:sz w:val="20"/>
            <w:szCs w:val="20"/>
            <w:u w:val="single"/>
            <w:lang w:eastAsia="fr-FR"/>
          </w:rPr>
          <w:t>instruction</w:t>
        </w:r>
      </w:hyperlink>
      <w:r>
        <w:rPr>
          <w:rFonts w:eastAsia="Times New Roman" w:cs="Arial"/>
          <w:sz w:val="20"/>
          <w:szCs w:val="20"/>
          <w:lang w:eastAsia="fr-FR"/>
        </w:rPr>
        <w:t> (ces perquisitions sont aussi régies par les art. 56 et 97 du </w:t>
      </w:r>
      <w:hyperlink r:id="rId39" w:tooltip="Code de procédure pénale (France)" w:history="1">
        <w:r>
          <w:rPr>
            <w:rFonts w:eastAsia="Times New Roman" w:cs="Arial"/>
            <w:sz w:val="20"/>
            <w:szCs w:val="20"/>
            <w:u w:val="single"/>
            <w:lang w:eastAsia="fr-FR"/>
          </w:rPr>
          <w:t>Code de procédure pénale</w:t>
        </w:r>
      </w:hyperlink>
      <w:r>
        <w:rPr>
          <w:rFonts w:eastAsia="Times New Roman" w:cs="Arial"/>
          <w:sz w:val="20"/>
          <w:szCs w:val="20"/>
          <w:lang w:eastAsia="fr-FR"/>
        </w:rPr>
        <w:t>).</w:t>
      </w:r>
    </w:p>
    <w:p w:rsidR="00F17880" w:rsidRDefault="00000000">
      <w:pPr>
        <w:shd w:val="clear" w:color="auto" w:fill="FFFFFF"/>
        <w:spacing w:after="0" w:line="240" w:lineRule="auto"/>
        <w:jc w:val="both"/>
        <w:rPr>
          <w:rFonts w:eastAsia="Times New Roman" w:cs="Arial"/>
          <w:sz w:val="20"/>
          <w:szCs w:val="20"/>
          <w:lang w:eastAsia="fr-FR"/>
        </w:rPr>
      </w:pPr>
      <w:r>
        <w:rPr>
          <w:rFonts w:eastAsia="Times New Roman" w:cs="Arial"/>
          <w:sz w:val="20"/>
          <w:szCs w:val="20"/>
          <w:lang w:eastAsia="fr-FR"/>
        </w:rPr>
        <w:t>La loi du 9 juillet 2004 relative aux communications électroniques et aux services de communication audiovisuelle.</w:t>
      </w:r>
    </w:p>
    <w:p w:rsidR="00F17880" w:rsidRDefault="00000000">
      <w:pPr>
        <w:shd w:val="clear" w:color="auto" w:fill="FFFFFF"/>
        <w:spacing w:after="0" w:line="240" w:lineRule="auto"/>
        <w:jc w:val="both"/>
        <w:rPr>
          <w:rFonts w:eastAsia="Times New Roman" w:cs="Arial"/>
          <w:sz w:val="20"/>
          <w:szCs w:val="20"/>
          <w:lang w:eastAsia="fr-FR"/>
        </w:rPr>
      </w:pPr>
      <w:r>
        <w:rPr>
          <w:rFonts w:eastAsia="Times New Roman" w:cs="Arial"/>
          <w:sz w:val="20"/>
          <w:szCs w:val="20"/>
          <w:lang w:eastAsia="fr-FR"/>
        </w:rPr>
        <w:t>La </w:t>
      </w:r>
      <w:hyperlink r:id="rId40" w:tooltip="Loi du 23 janvier 2006 relative à la lutte contre le terrorisme" w:history="1">
        <w:r>
          <w:rPr>
            <w:rFonts w:eastAsia="Times New Roman" w:cs="Arial"/>
            <w:sz w:val="20"/>
            <w:szCs w:val="20"/>
            <w:u w:val="single"/>
            <w:lang w:eastAsia="fr-FR"/>
          </w:rPr>
          <w:t>Loi du 23 janvier 2006 relative à la lutte contre le terrorisme</w:t>
        </w:r>
      </w:hyperlink>
      <w:r>
        <w:rPr>
          <w:rFonts w:eastAsia="Times New Roman" w:cs="Arial"/>
          <w:sz w:val="20"/>
          <w:szCs w:val="20"/>
          <w:lang w:eastAsia="fr-FR"/>
        </w:rPr>
        <w:t> et comportant diverses dispositions relatives à la sécurité et aux contrôles frontaliers.</w:t>
      </w:r>
    </w:p>
    <w:p w:rsidR="00F17880" w:rsidRDefault="00000000">
      <w:pPr>
        <w:pStyle w:val="Notedebasdepage"/>
        <w:jc w:val="both"/>
      </w:pPr>
      <w:r>
        <w:rPr>
          <w:rFonts w:eastAsia="Times New Roman" w:cs="Arial"/>
          <w:color w:val="222222"/>
          <w:lang w:eastAsia="fr-FR"/>
        </w:rPr>
        <w:t>La loi du 5 mars 2007 relative à la prévention de la délinquance</w:t>
      </w:r>
    </w:p>
  </w:footnote>
  <w:footnote w:id="95">
    <w:p w:rsidR="00F17880" w:rsidRDefault="00000000">
      <w:pPr>
        <w:pStyle w:val="Notedebasdepage"/>
      </w:pPr>
      <w:r>
        <w:rPr>
          <w:rStyle w:val="Appelnotedebasdep"/>
        </w:rPr>
        <w:footnoteRef/>
      </w:r>
      <w:r>
        <w:t xml:space="preserve"> Le Cameroun, la cote d’ivoire, le Burkina Faso etc.</w:t>
      </w:r>
    </w:p>
  </w:footnote>
  <w:footnote w:id="96">
    <w:p w:rsidR="00F17880" w:rsidRDefault="00000000">
      <w:pPr>
        <w:pStyle w:val="Notedebasdepage"/>
        <w:jc w:val="both"/>
      </w:pPr>
      <w:r>
        <w:rPr>
          <w:rStyle w:val="Appelnotedebasdep"/>
        </w:rPr>
        <w:footnoteRef/>
      </w:r>
      <w:r>
        <w:t xml:space="preserve"> </w:t>
      </w:r>
      <w:r>
        <w:rPr>
          <w:rFonts w:eastAsia="Times New Roman" w:cs="Arial"/>
          <w:color w:val="222222"/>
          <w:lang w:eastAsia="fr-FR"/>
        </w:rPr>
        <w:t>Par exemple le plan de lutte contre la cybercriminalité qui a été présenté en février 2008 contient des mesures visant à moderniser les méthodes d’investigation. Par ailleurs, la même année, au mois d’octobre a été présenté le plan du numérique 2012 qui contient des propositions relatives à la lutte contre le cyber crime.</w:t>
      </w:r>
    </w:p>
  </w:footnote>
  <w:footnote w:id="97">
    <w:p w:rsidR="00F17880" w:rsidRDefault="00000000">
      <w:pPr>
        <w:pStyle w:val="Notedebasdepage"/>
      </w:pPr>
      <w:r>
        <w:rPr>
          <w:rStyle w:val="Appelnotedebasdep"/>
        </w:rPr>
        <w:footnoteRef/>
      </w:r>
      <w:r>
        <w:t xml:space="preserve"> </w:t>
      </w:r>
      <w:r>
        <w:rPr>
          <w:rFonts w:eastAsia="Times New Roman" w:cs="Arial"/>
          <w:color w:val="222222"/>
          <w:lang w:eastAsia="fr-FR"/>
        </w:rPr>
        <w:t>Myriam QUEMENER et Joël Ferry, dans </w:t>
      </w:r>
      <w:r>
        <w:rPr>
          <w:rFonts w:eastAsia="Times New Roman" w:cs="Arial"/>
          <w:i/>
          <w:iCs/>
          <w:color w:val="222222"/>
          <w:lang w:eastAsia="fr-FR"/>
        </w:rPr>
        <w:t>Cybercriminalité Défi Mondial</w:t>
      </w:r>
      <w:r>
        <w:rPr>
          <w:rFonts w:eastAsia="Times New Roman" w:cs="Arial"/>
          <w:color w:val="222222"/>
          <w:lang w:eastAsia="fr-FR"/>
        </w:rPr>
        <w:t> (2</w:t>
      </w:r>
      <w:r>
        <w:rPr>
          <w:rFonts w:eastAsia="Times New Roman" w:cs="Arial"/>
          <w:color w:val="222222"/>
          <w:vertAlign w:val="superscript"/>
          <w:lang w:eastAsia="fr-FR"/>
        </w:rPr>
        <w:t>e</w:t>
      </w:r>
      <w:r>
        <w:rPr>
          <w:rFonts w:eastAsia="Times New Roman" w:cs="Arial"/>
          <w:color w:val="222222"/>
          <w:lang w:eastAsia="fr-FR"/>
        </w:rPr>
        <w:t> édition)</w:t>
      </w:r>
    </w:p>
  </w:footnote>
  <w:footnote w:id="98">
    <w:p w:rsidR="00F17880" w:rsidRDefault="00000000">
      <w:pPr>
        <w:pStyle w:val="Notedebasdepage"/>
      </w:pPr>
      <w:r>
        <w:rPr>
          <w:rStyle w:val="Appelnotedebasdep"/>
        </w:rPr>
        <w:footnoteRef/>
      </w:r>
      <w:r>
        <w:t xml:space="preserve"> </w:t>
      </w:r>
    </w:p>
  </w:footnote>
  <w:footnote w:id="99">
    <w:p w:rsidR="00F17880" w:rsidRDefault="00000000">
      <w:pPr>
        <w:pStyle w:val="Notedebasdepage"/>
      </w:pPr>
      <w:r>
        <w:rPr>
          <w:rStyle w:val="Appelnotedebasdep"/>
        </w:rPr>
        <w:footnoteRef/>
      </w:r>
      <w:r>
        <w:t xml:space="preserve"> En Afrique l’OAPI est l’organe africain pour la protection des œuvres de l’esprit.</w:t>
      </w:r>
    </w:p>
  </w:footnote>
  <w:footnote w:id="100">
    <w:p w:rsidR="00F17880" w:rsidRDefault="00000000">
      <w:pPr>
        <w:pStyle w:val="Notedebasdepage"/>
        <w:jc w:val="both"/>
      </w:pPr>
      <w:r>
        <w:rPr>
          <w:rStyle w:val="Appelnotedebasdep"/>
        </w:rPr>
        <w:footnoteRef/>
      </w:r>
      <w:r>
        <w:t xml:space="preserve"> </w:t>
      </w:r>
      <w:r>
        <w:rPr>
          <w:rFonts w:cs="Calibri"/>
          <w:color w:val="000000"/>
        </w:rPr>
        <w:t>Cass. Civ. I, 17 juin 2003</w:t>
      </w:r>
    </w:p>
  </w:footnote>
  <w:footnote w:id="101">
    <w:p w:rsidR="00F17880" w:rsidRDefault="00000000">
      <w:pPr>
        <w:pStyle w:val="Notedebasdepage"/>
      </w:pPr>
      <w:r>
        <w:rPr>
          <w:rStyle w:val="Appelnotedebasdep"/>
        </w:rPr>
        <w:footnoteRef/>
      </w:r>
      <w:r>
        <w:t xml:space="preserve"> Le droit de représentation, le droit de reproduction, le droit de suite</w:t>
      </w:r>
    </w:p>
  </w:footnote>
  <w:footnote w:id="102">
    <w:p w:rsidR="00F17880" w:rsidRDefault="00000000">
      <w:pPr>
        <w:pStyle w:val="Notedebasdepage"/>
      </w:pPr>
      <w:r>
        <w:rPr>
          <w:rStyle w:val="Appelnotedebasdep"/>
        </w:rPr>
        <w:footnoteRef/>
      </w:r>
      <w:r>
        <w:t xml:space="preserve"> Le droit de divulgation de l’auteur, le droit au respect de l’intégrité de l’œuvre, le droit de retrait ou de repentir de l’auteur etc.</w:t>
      </w:r>
    </w:p>
  </w:footnote>
  <w:footnote w:id="103">
    <w:p w:rsidR="00F17880" w:rsidRDefault="00000000">
      <w:pPr>
        <w:pStyle w:val="Notedebasdepage"/>
      </w:pPr>
      <w:r>
        <w:rPr>
          <w:rStyle w:val="Appelnotedebasdep"/>
        </w:rPr>
        <w:footnoteRef/>
      </w:r>
      <w:r>
        <w:t xml:space="preserve"> Le bureau ivoirien des droits d’auteur</w:t>
      </w:r>
    </w:p>
  </w:footnote>
  <w:footnote w:id="104">
    <w:p w:rsidR="00F17880" w:rsidRDefault="00000000">
      <w:pPr>
        <w:pStyle w:val="Notedebasdepage"/>
      </w:pPr>
      <w:r>
        <w:rPr>
          <w:rStyle w:val="Appelnotedebasdep"/>
        </w:rPr>
        <w:footnoteRef/>
      </w:r>
      <w:r>
        <w:t xml:space="preserve"> L’office ivoirien de la protection intellectuel</w:t>
      </w:r>
    </w:p>
  </w:footnote>
  <w:footnote w:id="105">
    <w:p w:rsidR="00F17880" w:rsidRDefault="00000000">
      <w:pPr>
        <w:pStyle w:val="Notedebasdepage"/>
      </w:pPr>
      <w:r>
        <w:rPr>
          <w:rStyle w:val="Appelnotedebasdep"/>
        </w:rPr>
        <w:footnoteRef/>
      </w:r>
      <w:r>
        <w:t xml:space="preserve"> Le comité national de lutte contre la contrefaçon </w:t>
      </w:r>
    </w:p>
  </w:footnote>
  <w:footnote w:id="106">
    <w:p w:rsidR="00F17880" w:rsidRDefault="00000000">
      <w:pPr>
        <w:pStyle w:val="Notedebasdepage"/>
      </w:pPr>
      <w:r>
        <w:rPr>
          <w:rStyle w:val="Appelnotedebasdep"/>
        </w:rPr>
        <w:footnoteRef/>
      </w:r>
      <w:r>
        <w:t xml:space="preserve"> L’organisation africaine pour la propriété intellectuelle (OAPI)</w:t>
      </w:r>
    </w:p>
  </w:footnote>
  <w:footnote w:id="107">
    <w:p w:rsidR="00F17880" w:rsidRDefault="00000000">
      <w:pPr>
        <w:pStyle w:val="Notedebasdepage"/>
      </w:pPr>
      <w:r>
        <w:rPr>
          <w:rStyle w:val="Appelnotedebasdep"/>
        </w:rPr>
        <w:footnoteRef/>
      </w:r>
      <w:r>
        <w:t xml:space="preserve"> Elles mettent en lumière des institutions qui tiennent compte d’un ensemble géographique donné.</w:t>
      </w:r>
    </w:p>
  </w:footnote>
  <w:footnote w:id="108">
    <w:p w:rsidR="00F17880" w:rsidRDefault="00000000">
      <w:pPr>
        <w:pStyle w:val="Notedebasdepage"/>
      </w:pPr>
      <w:r>
        <w:rPr>
          <w:rStyle w:val="Appelnotedebasdep"/>
        </w:rPr>
        <w:footnoteRef/>
      </w:r>
      <w:r>
        <w:t xml:space="preserve"> L’organisation mondiale pour la propriété intellectuelle (OMPI)</w:t>
      </w:r>
    </w:p>
  </w:footnote>
  <w:footnote w:id="109">
    <w:p w:rsidR="00F17880" w:rsidRDefault="00000000">
      <w:pPr>
        <w:pStyle w:val="Notedebasdepage"/>
      </w:pPr>
      <w:r>
        <w:rPr>
          <w:rStyle w:val="Appelnotedebasdep"/>
        </w:rPr>
        <w:footnoteRef/>
      </w:r>
      <w:r>
        <w:t xml:space="preserve"> La direction de l’informatique et des traces informatiques</w:t>
      </w:r>
    </w:p>
  </w:footnote>
  <w:footnote w:id="110">
    <w:p w:rsidR="00F17880" w:rsidRDefault="00000000">
      <w:pPr>
        <w:pStyle w:val="Notedebasdepage"/>
      </w:pPr>
      <w:r>
        <w:rPr>
          <w:rStyle w:val="Appelnotedebasdep"/>
        </w:rPr>
        <w:footnoteRef/>
      </w:r>
      <w:r>
        <w:t xml:space="preserve"> Le viol, la pédophilie, le harcèlement sexuel, le shaming, le sexting, la pornographie</w:t>
      </w:r>
    </w:p>
  </w:footnote>
  <w:footnote w:id="111">
    <w:p w:rsidR="00F17880" w:rsidRDefault="00000000">
      <w:pPr>
        <w:pStyle w:val="Notedebasdepage"/>
      </w:pPr>
      <w:r>
        <w:rPr>
          <w:rStyle w:val="Appelnotedebasdep"/>
        </w:rPr>
        <w:footnoteRef/>
      </w:r>
      <w:r>
        <w:t xml:space="preserve"> La jurisprudence internationale, la doctrine ou les textes de loi étrangère sont aussi des sources indirectes d’inspiration </w:t>
      </w:r>
    </w:p>
  </w:footnote>
  <w:footnote w:id="112">
    <w:p w:rsidR="00F17880" w:rsidRDefault="00000000">
      <w:pPr>
        <w:pStyle w:val="Notedebasdepage"/>
      </w:pPr>
      <w:r>
        <w:rPr>
          <w:rStyle w:val="Appelnotedebasdep"/>
        </w:rPr>
        <w:footnoteRef/>
      </w:r>
      <w:r>
        <w:t xml:space="preserve"> L’ARTCI, l’ANSUT, l’AUGF et la PLCC</w:t>
      </w:r>
    </w:p>
  </w:footnote>
  <w:footnote w:id="113">
    <w:p w:rsidR="00F17880" w:rsidRDefault="00000000">
      <w:pPr>
        <w:pStyle w:val="Notedebasdepage"/>
      </w:pPr>
      <w:r>
        <w:rPr>
          <w:rStyle w:val="Appelnotedebasdep"/>
        </w:rPr>
        <w:footnoteRef/>
      </w:r>
      <w:r>
        <w:t xml:space="preserve"> Affaire YASMINE AKA / GERVINHO les publications de Sextape sur les réseaux sociaux</w:t>
      </w:r>
    </w:p>
  </w:footnote>
  <w:footnote w:id="114">
    <w:p w:rsidR="00F17880" w:rsidRDefault="00000000">
      <w:pPr>
        <w:pStyle w:val="Notedebasdepage"/>
      </w:pPr>
      <w:r>
        <w:rPr>
          <w:rStyle w:val="Appelnotedebasdep"/>
        </w:rPr>
        <w:footnoteRef/>
      </w:r>
      <w:r>
        <w:t xml:space="preserve"> De </w:t>
      </w:r>
      <w:r>
        <w:rPr>
          <w:rFonts w:cs="Calibri"/>
        </w:rPr>
        <w:t>Sonia Livingstone et Leslie Haddon pour ‘’EU Kids Online’’</w:t>
      </w:r>
    </w:p>
  </w:footnote>
  <w:footnote w:id="115">
    <w:p w:rsidR="00F17880" w:rsidRDefault="00000000">
      <w:pPr>
        <w:autoSpaceDE w:val="0"/>
        <w:autoSpaceDN w:val="0"/>
        <w:adjustRightInd w:val="0"/>
        <w:jc w:val="both"/>
        <w:rPr>
          <w:rFonts w:cs="Arial"/>
          <w:sz w:val="20"/>
          <w:szCs w:val="20"/>
        </w:rPr>
      </w:pPr>
      <w:r>
        <w:rPr>
          <w:rStyle w:val="Appelnotedebasdep"/>
          <w:sz w:val="20"/>
          <w:szCs w:val="20"/>
        </w:rPr>
        <w:footnoteRef/>
      </w:r>
      <w:r>
        <w:rPr>
          <w:sz w:val="20"/>
          <w:szCs w:val="20"/>
        </w:rPr>
        <w:t xml:space="preserve"> </w:t>
      </w:r>
      <w:r>
        <w:rPr>
          <w:rFonts w:cs="Arial"/>
          <w:sz w:val="20"/>
          <w:szCs w:val="20"/>
        </w:rPr>
        <w:t xml:space="preserve">Dans ce contexte, les cinq principaux instruments internationaux sont : </w:t>
      </w:r>
    </w:p>
    <w:p w:rsidR="00F17880" w:rsidRDefault="00000000">
      <w:pPr>
        <w:autoSpaceDE w:val="0"/>
        <w:autoSpaceDN w:val="0"/>
        <w:adjustRightInd w:val="0"/>
        <w:jc w:val="both"/>
        <w:rPr>
          <w:rFonts w:cs="Arial"/>
          <w:sz w:val="20"/>
          <w:szCs w:val="20"/>
        </w:rPr>
      </w:pPr>
      <w:r>
        <w:rPr>
          <w:rFonts w:cs="Arial"/>
          <w:sz w:val="20"/>
          <w:szCs w:val="20"/>
        </w:rPr>
        <w:t>- La Convention relative aux droits de l’enfant (1989).</w:t>
      </w:r>
    </w:p>
    <w:p w:rsidR="00F17880" w:rsidRDefault="00000000">
      <w:pPr>
        <w:autoSpaceDE w:val="0"/>
        <w:autoSpaceDN w:val="0"/>
        <w:adjustRightInd w:val="0"/>
        <w:jc w:val="both"/>
        <w:rPr>
          <w:rFonts w:cs="Arial"/>
          <w:sz w:val="20"/>
          <w:szCs w:val="20"/>
        </w:rPr>
      </w:pPr>
      <w:r>
        <w:rPr>
          <w:rFonts w:cs="Arial"/>
          <w:sz w:val="20"/>
          <w:szCs w:val="20"/>
        </w:rPr>
        <w:t xml:space="preserve">- Le Protocole facultatif à la Convention relative aux droits de l’enfant, concernant la vente d’enfants, la prostitution des enfants et la pornographie mettant en scène des enfants (OP-CRC-SC, 2000). </w:t>
      </w:r>
    </w:p>
    <w:p w:rsidR="00F17880" w:rsidRDefault="00000000">
      <w:pPr>
        <w:autoSpaceDE w:val="0"/>
        <w:autoSpaceDN w:val="0"/>
        <w:adjustRightInd w:val="0"/>
        <w:jc w:val="both"/>
        <w:rPr>
          <w:rFonts w:cs="Arial"/>
          <w:sz w:val="20"/>
          <w:szCs w:val="20"/>
        </w:rPr>
      </w:pPr>
      <w:r>
        <w:rPr>
          <w:rFonts w:cs="Arial"/>
          <w:sz w:val="20"/>
          <w:szCs w:val="20"/>
        </w:rPr>
        <w:t xml:space="preserve">- Le Protocole visant à prévenir, réprimer et punir la traite des personnes, en particulier des femmes et des enfants, additionnel à la Convention des Nations Unies contre la criminalité transnationale organisée (« Protocole de Palerme », 2000). </w:t>
      </w:r>
    </w:p>
    <w:p w:rsidR="00F17880" w:rsidRDefault="00000000">
      <w:pPr>
        <w:autoSpaceDE w:val="0"/>
        <w:autoSpaceDN w:val="0"/>
        <w:adjustRightInd w:val="0"/>
        <w:jc w:val="both"/>
        <w:rPr>
          <w:rFonts w:cs="Arial"/>
          <w:sz w:val="20"/>
          <w:szCs w:val="20"/>
        </w:rPr>
      </w:pPr>
      <w:r>
        <w:rPr>
          <w:rFonts w:cs="Arial"/>
          <w:sz w:val="20"/>
          <w:szCs w:val="20"/>
        </w:rPr>
        <w:t xml:space="preserve">- La Convention du Conseil de l’Europe sur la cybercriminalité (2001). </w:t>
      </w:r>
    </w:p>
    <w:p w:rsidR="00F17880" w:rsidRDefault="00000000">
      <w:pPr>
        <w:autoSpaceDE w:val="0"/>
        <w:autoSpaceDN w:val="0"/>
        <w:adjustRightInd w:val="0"/>
        <w:jc w:val="both"/>
        <w:rPr>
          <w:rFonts w:cs="Arial"/>
          <w:sz w:val="20"/>
          <w:szCs w:val="20"/>
        </w:rPr>
      </w:pPr>
      <w:r>
        <w:rPr>
          <w:rFonts w:cs="Arial"/>
          <w:sz w:val="20"/>
          <w:szCs w:val="20"/>
        </w:rPr>
        <w:t xml:space="preserve">- La Convention du Conseil de l’Europe sur la Protection des enfants contre l’exploitation et les abus sexuels (2007). </w:t>
      </w:r>
    </w:p>
    <w:p w:rsidR="00F17880" w:rsidRDefault="00000000">
      <w:pPr>
        <w:autoSpaceDE w:val="0"/>
        <w:autoSpaceDN w:val="0"/>
        <w:adjustRightInd w:val="0"/>
        <w:jc w:val="both"/>
        <w:rPr>
          <w:rFonts w:cs="Arial"/>
          <w:sz w:val="20"/>
          <w:szCs w:val="20"/>
        </w:rPr>
      </w:pPr>
      <w:r>
        <w:rPr>
          <w:rFonts w:cs="Arial"/>
          <w:sz w:val="20"/>
          <w:szCs w:val="20"/>
        </w:rPr>
        <w:t xml:space="preserve">Non seulement ces instruments suggèrent des manières d’aborder et de réagir à l’exploitation et aux abus sexuels d’enfants dans l’environnement en ligne, mais en outre, ils instaurent un ensemble d’obligations juridiquement contraignantes pour que les États parties prennent des mesures précises à cet égard. </w:t>
      </w:r>
    </w:p>
    <w:p w:rsidR="00F17880" w:rsidRDefault="00000000">
      <w:pPr>
        <w:autoSpaceDE w:val="0"/>
        <w:autoSpaceDN w:val="0"/>
        <w:adjustRightInd w:val="0"/>
        <w:jc w:val="both"/>
        <w:rPr>
          <w:rFonts w:cs="Arial"/>
          <w:sz w:val="20"/>
          <w:szCs w:val="20"/>
        </w:rPr>
      </w:pPr>
      <w:r>
        <w:rPr>
          <w:rFonts w:cs="Arial"/>
          <w:sz w:val="20"/>
          <w:szCs w:val="20"/>
        </w:rPr>
        <w:t xml:space="preserve">En 2008, le troisième Congrès mondial a débouché sur la déclaration de Rio qui appelle les États à entreprendre des actions spécifiques et ciblées pour prévenir et éradiquer les images abusives d’enfants, ainsi que l’utilisation des TICs aux fins de manipulation des enfants dans le but d’en abuser en ligne et hors ligne, de produire et de diffuser des images abusives d’enfants et d’autres matériaux. L’étude précédente de l’ONU sur la violence contre les enfants, dont le rapport a été présenté à l’Assemblée générale des Nations Unies en 2006, a également reconnu la nécessité « pour les gouvernements de renforcer les mesures visant à lutter contre l’utilisation des TICs… dans l’exploitation sexuelle des enfants et d’autres formes de violence ». </w:t>
      </w:r>
    </w:p>
    <w:p w:rsidR="00F17880" w:rsidRDefault="00F17880">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17880" w:rsidRDefault="00000000">
    <w:pPr>
      <w:pStyle w:val="En-tte"/>
      <w:pBdr>
        <w:bottom w:val="thickThinSmallGap" w:sz="24" w:space="1" w:color="622423"/>
      </w:pBdr>
      <w:jc w:val="center"/>
      <w:rPr>
        <w:rFonts w:ascii="Cambria" w:eastAsia="SimSun" w:hAnsi="Cambria"/>
        <w:sz w:val="32"/>
        <w:szCs w:val="32"/>
      </w:rPr>
    </w:pPr>
    <w:r>
      <w:rPr>
        <w:rFonts w:ascii="Cambria" w:eastAsia="SimSun" w:hAnsi="Cambria"/>
        <w:sz w:val="32"/>
        <w:szCs w:val="32"/>
      </w:rPr>
      <w:t>Cours de Droit des Tics</w:t>
    </w:r>
  </w:p>
  <w:p w:rsidR="00F17880" w:rsidRDefault="00F1788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98A04CB4"/>
    <w:lvl w:ilvl="0" w:tplc="E71EED5E">
      <w:start w:val="1"/>
      <w:numFmt w:val="upperRoman"/>
      <w:lvlText w:val="%1"/>
      <w:lvlJc w:val="left"/>
    </w:lvl>
    <w:lvl w:ilvl="1" w:tplc="BFB412C2">
      <w:start w:val="1"/>
      <w:numFmt w:val="decimal"/>
      <w:lvlText w:val=""/>
      <w:lvlJc w:val="left"/>
    </w:lvl>
    <w:lvl w:ilvl="2" w:tplc="04C076FE">
      <w:start w:val="1"/>
      <w:numFmt w:val="decimal"/>
      <w:lvlText w:val=""/>
      <w:lvlJc w:val="left"/>
    </w:lvl>
    <w:lvl w:ilvl="3" w:tplc="5CC8C3BC">
      <w:start w:val="1"/>
      <w:numFmt w:val="decimal"/>
      <w:lvlText w:val=""/>
      <w:lvlJc w:val="left"/>
    </w:lvl>
    <w:lvl w:ilvl="4" w:tplc="AA24C536">
      <w:start w:val="1"/>
      <w:numFmt w:val="decimal"/>
      <w:lvlText w:val=""/>
      <w:lvlJc w:val="left"/>
    </w:lvl>
    <w:lvl w:ilvl="5" w:tplc="5FEA284E">
      <w:start w:val="1"/>
      <w:numFmt w:val="decimal"/>
      <w:lvlText w:val=""/>
      <w:lvlJc w:val="left"/>
    </w:lvl>
    <w:lvl w:ilvl="6" w:tplc="A4DAAA16">
      <w:start w:val="1"/>
      <w:numFmt w:val="decimal"/>
      <w:lvlText w:val=""/>
      <w:lvlJc w:val="left"/>
    </w:lvl>
    <w:lvl w:ilvl="7" w:tplc="C0343F3A">
      <w:start w:val="1"/>
      <w:numFmt w:val="decimal"/>
      <w:lvlText w:val=""/>
      <w:lvlJc w:val="left"/>
    </w:lvl>
    <w:lvl w:ilvl="8" w:tplc="1F729CE0">
      <w:start w:val="1"/>
      <w:numFmt w:val="decimal"/>
      <w:lvlText w:val=""/>
      <w:lvlJc w:val="left"/>
    </w:lvl>
  </w:abstractNum>
  <w:abstractNum w:abstractNumId="1" w15:restartNumberingAfterBreak="0">
    <w:nsid w:val="00000001"/>
    <w:multiLevelType w:val="hybridMultilevel"/>
    <w:tmpl w:val="E4A7EFC4"/>
    <w:lvl w:ilvl="0" w:tplc="C5DC11BA">
      <w:start w:val="1"/>
      <w:numFmt w:val="bullet"/>
      <w:lvlText w:val="•"/>
      <w:lvlJc w:val="left"/>
    </w:lvl>
    <w:lvl w:ilvl="1" w:tplc="768C69D2">
      <w:start w:val="1"/>
      <w:numFmt w:val="decimal"/>
      <w:lvlText w:val=""/>
      <w:lvlJc w:val="left"/>
    </w:lvl>
    <w:lvl w:ilvl="2" w:tplc="30361022">
      <w:start w:val="1"/>
      <w:numFmt w:val="decimal"/>
      <w:lvlText w:val=""/>
      <w:lvlJc w:val="left"/>
    </w:lvl>
    <w:lvl w:ilvl="3" w:tplc="2E746958">
      <w:start w:val="1"/>
      <w:numFmt w:val="decimal"/>
      <w:lvlText w:val=""/>
      <w:lvlJc w:val="left"/>
    </w:lvl>
    <w:lvl w:ilvl="4" w:tplc="D13EB514">
      <w:start w:val="1"/>
      <w:numFmt w:val="decimal"/>
      <w:lvlText w:val=""/>
      <w:lvlJc w:val="left"/>
    </w:lvl>
    <w:lvl w:ilvl="5" w:tplc="724C502E">
      <w:start w:val="1"/>
      <w:numFmt w:val="decimal"/>
      <w:lvlText w:val=""/>
      <w:lvlJc w:val="left"/>
    </w:lvl>
    <w:lvl w:ilvl="6" w:tplc="5EE4E8AC">
      <w:start w:val="1"/>
      <w:numFmt w:val="decimal"/>
      <w:lvlText w:val=""/>
      <w:lvlJc w:val="left"/>
    </w:lvl>
    <w:lvl w:ilvl="7" w:tplc="8BE07CB0">
      <w:start w:val="1"/>
      <w:numFmt w:val="decimal"/>
      <w:lvlText w:val=""/>
      <w:lvlJc w:val="left"/>
    </w:lvl>
    <w:lvl w:ilvl="8" w:tplc="103AED10">
      <w:start w:val="1"/>
      <w:numFmt w:val="decimal"/>
      <w:lvlText w:val=""/>
      <w:lvlJc w:val="left"/>
    </w:lvl>
  </w:abstractNum>
  <w:abstractNum w:abstractNumId="2" w15:restartNumberingAfterBreak="0">
    <w:nsid w:val="00000002"/>
    <w:multiLevelType w:val="hybridMultilevel"/>
    <w:tmpl w:val="850A50A6"/>
    <w:lvl w:ilvl="0" w:tplc="FE825D7A">
      <w:start w:val="3"/>
      <w:numFmt w:val="decimal"/>
      <w:lvlText w:val="%1-"/>
      <w:lvlJc w:val="left"/>
      <w:pPr>
        <w:ind w:left="1429" w:hanging="360"/>
      </w:pPr>
      <w:rPr>
        <w:rFonts w:cs="Arial"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3" w15:restartNumberingAfterBreak="0">
    <w:nsid w:val="00000003"/>
    <w:multiLevelType w:val="hybridMultilevel"/>
    <w:tmpl w:val="E0BE9A46"/>
    <w:lvl w:ilvl="0" w:tplc="51B4BA1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0000004"/>
    <w:multiLevelType w:val="hybridMultilevel"/>
    <w:tmpl w:val="6F045F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hybridMultilevel"/>
    <w:tmpl w:val="1B029944"/>
    <w:lvl w:ilvl="0" w:tplc="10CA8C28">
      <w:start w:val="3"/>
      <w:numFmt w:val="decimal"/>
      <w:lvlText w:val="%1-"/>
      <w:lvlJc w:val="left"/>
      <w:pPr>
        <w:ind w:left="1789" w:hanging="360"/>
      </w:pPr>
      <w:rPr>
        <w:rFonts w:cs="Arial" w:hint="default"/>
      </w:rPr>
    </w:lvl>
    <w:lvl w:ilvl="1" w:tplc="040C0019" w:tentative="1">
      <w:start w:val="1"/>
      <w:numFmt w:val="lowerLetter"/>
      <w:lvlText w:val="%2."/>
      <w:lvlJc w:val="left"/>
      <w:pPr>
        <w:ind w:left="2509" w:hanging="360"/>
      </w:pPr>
    </w:lvl>
    <w:lvl w:ilvl="2" w:tplc="040C001B" w:tentative="1">
      <w:start w:val="1"/>
      <w:numFmt w:val="lowerRoman"/>
      <w:lvlText w:val="%3."/>
      <w:lvlJc w:val="right"/>
      <w:pPr>
        <w:ind w:left="3229" w:hanging="180"/>
      </w:pPr>
    </w:lvl>
    <w:lvl w:ilvl="3" w:tplc="040C000F" w:tentative="1">
      <w:start w:val="1"/>
      <w:numFmt w:val="decimal"/>
      <w:lvlText w:val="%4."/>
      <w:lvlJc w:val="left"/>
      <w:pPr>
        <w:ind w:left="3949" w:hanging="360"/>
      </w:pPr>
    </w:lvl>
    <w:lvl w:ilvl="4" w:tplc="040C0019" w:tentative="1">
      <w:start w:val="1"/>
      <w:numFmt w:val="lowerLetter"/>
      <w:lvlText w:val="%5."/>
      <w:lvlJc w:val="left"/>
      <w:pPr>
        <w:ind w:left="4669" w:hanging="360"/>
      </w:pPr>
    </w:lvl>
    <w:lvl w:ilvl="5" w:tplc="040C001B" w:tentative="1">
      <w:start w:val="1"/>
      <w:numFmt w:val="lowerRoman"/>
      <w:lvlText w:val="%6."/>
      <w:lvlJc w:val="right"/>
      <w:pPr>
        <w:ind w:left="5389" w:hanging="180"/>
      </w:pPr>
    </w:lvl>
    <w:lvl w:ilvl="6" w:tplc="040C000F" w:tentative="1">
      <w:start w:val="1"/>
      <w:numFmt w:val="decimal"/>
      <w:lvlText w:val="%7."/>
      <w:lvlJc w:val="left"/>
      <w:pPr>
        <w:ind w:left="6109" w:hanging="360"/>
      </w:pPr>
    </w:lvl>
    <w:lvl w:ilvl="7" w:tplc="040C0019" w:tentative="1">
      <w:start w:val="1"/>
      <w:numFmt w:val="lowerLetter"/>
      <w:lvlText w:val="%8."/>
      <w:lvlJc w:val="left"/>
      <w:pPr>
        <w:ind w:left="6829" w:hanging="360"/>
      </w:pPr>
    </w:lvl>
    <w:lvl w:ilvl="8" w:tplc="040C001B" w:tentative="1">
      <w:start w:val="1"/>
      <w:numFmt w:val="lowerRoman"/>
      <w:lvlText w:val="%9."/>
      <w:lvlJc w:val="right"/>
      <w:pPr>
        <w:ind w:left="7549" w:hanging="180"/>
      </w:pPr>
    </w:lvl>
  </w:abstractNum>
  <w:abstractNum w:abstractNumId="6" w15:restartNumberingAfterBreak="0">
    <w:nsid w:val="00000006"/>
    <w:multiLevelType w:val="hybridMultilevel"/>
    <w:tmpl w:val="72080698"/>
    <w:lvl w:ilvl="0" w:tplc="F4A88D62">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7" w15:restartNumberingAfterBreak="0">
    <w:nsid w:val="00000007"/>
    <w:multiLevelType w:val="hybridMultilevel"/>
    <w:tmpl w:val="201C390A"/>
    <w:lvl w:ilvl="0" w:tplc="3988A1A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0000008"/>
    <w:multiLevelType w:val="hybridMultilevel"/>
    <w:tmpl w:val="B12C9272"/>
    <w:lvl w:ilvl="0" w:tplc="F4A88D62">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9" w15:restartNumberingAfterBreak="0">
    <w:nsid w:val="00000009"/>
    <w:multiLevelType w:val="hybridMultilevel"/>
    <w:tmpl w:val="35100776"/>
    <w:lvl w:ilvl="0" w:tplc="3600E78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000000A"/>
    <w:multiLevelType w:val="hybridMultilevel"/>
    <w:tmpl w:val="AD16C33C"/>
    <w:lvl w:ilvl="0" w:tplc="A1D85F1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000000B"/>
    <w:multiLevelType w:val="hybridMultilevel"/>
    <w:tmpl w:val="76507A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000000C"/>
    <w:multiLevelType w:val="hybridMultilevel"/>
    <w:tmpl w:val="1F382C3A"/>
    <w:lvl w:ilvl="0" w:tplc="380689E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000000D"/>
    <w:multiLevelType w:val="hybridMultilevel"/>
    <w:tmpl w:val="BEDD919F"/>
    <w:lvl w:ilvl="0" w:tplc="84A08A88">
      <w:start w:val="1"/>
      <w:numFmt w:val="bullet"/>
      <w:lvlText w:val="•"/>
      <w:lvlJc w:val="left"/>
    </w:lvl>
    <w:lvl w:ilvl="1" w:tplc="14426A8E">
      <w:start w:val="1"/>
      <w:numFmt w:val="decimal"/>
      <w:lvlText w:val=""/>
      <w:lvlJc w:val="left"/>
    </w:lvl>
    <w:lvl w:ilvl="2" w:tplc="63123CAA">
      <w:start w:val="1"/>
      <w:numFmt w:val="decimal"/>
      <w:lvlText w:val=""/>
      <w:lvlJc w:val="left"/>
    </w:lvl>
    <w:lvl w:ilvl="3" w:tplc="C93EF488">
      <w:start w:val="1"/>
      <w:numFmt w:val="decimal"/>
      <w:lvlText w:val=""/>
      <w:lvlJc w:val="left"/>
    </w:lvl>
    <w:lvl w:ilvl="4" w:tplc="C278FFDE">
      <w:start w:val="1"/>
      <w:numFmt w:val="decimal"/>
      <w:lvlText w:val=""/>
      <w:lvlJc w:val="left"/>
    </w:lvl>
    <w:lvl w:ilvl="5" w:tplc="92C28126">
      <w:start w:val="1"/>
      <w:numFmt w:val="decimal"/>
      <w:lvlText w:val=""/>
      <w:lvlJc w:val="left"/>
    </w:lvl>
    <w:lvl w:ilvl="6" w:tplc="34D400A4">
      <w:start w:val="1"/>
      <w:numFmt w:val="decimal"/>
      <w:lvlText w:val=""/>
      <w:lvlJc w:val="left"/>
    </w:lvl>
    <w:lvl w:ilvl="7" w:tplc="0CCA0612">
      <w:start w:val="1"/>
      <w:numFmt w:val="decimal"/>
      <w:lvlText w:val=""/>
      <w:lvlJc w:val="left"/>
    </w:lvl>
    <w:lvl w:ilvl="8" w:tplc="47BEC354">
      <w:start w:val="1"/>
      <w:numFmt w:val="decimal"/>
      <w:lvlText w:val=""/>
      <w:lvlJc w:val="left"/>
    </w:lvl>
  </w:abstractNum>
  <w:abstractNum w:abstractNumId="14" w15:restartNumberingAfterBreak="0">
    <w:nsid w:val="0000000E"/>
    <w:multiLevelType w:val="hybridMultilevel"/>
    <w:tmpl w:val="A06E41A0"/>
    <w:lvl w:ilvl="0" w:tplc="A492F15A">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5" w15:restartNumberingAfterBreak="0">
    <w:nsid w:val="0000000F"/>
    <w:multiLevelType w:val="hybridMultilevel"/>
    <w:tmpl w:val="A2A07142"/>
    <w:lvl w:ilvl="0" w:tplc="F1A02BD0">
      <w:start w:val="1"/>
      <w:numFmt w:val="upperLetter"/>
      <w:lvlText w:val="%1-"/>
      <w:lvlJc w:val="left"/>
      <w:pPr>
        <w:ind w:left="107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00000010"/>
    <w:multiLevelType w:val="hybridMultilevel"/>
    <w:tmpl w:val="1FC063BA"/>
    <w:lvl w:ilvl="0" w:tplc="F1A02BD0">
      <w:start w:val="1"/>
      <w:numFmt w:val="upperLetter"/>
      <w:lvlText w:val="%1-"/>
      <w:lvlJc w:val="left"/>
      <w:pPr>
        <w:ind w:left="107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00000011"/>
    <w:multiLevelType w:val="hybridMultilevel"/>
    <w:tmpl w:val="DAD84C3E"/>
    <w:lvl w:ilvl="0" w:tplc="F4A88D62">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18" w15:restartNumberingAfterBreak="0">
    <w:nsid w:val="00000012"/>
    <w:multiLevelType w:val="hybridMultilevel"/>
    <w:tmpl w:val="3ADA472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0000013"/>
    <w:multiLevelType w:val="hybridMultilevel"/>
    <w:tmpl w:val="7F7641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hybridMultilevel"/>
    <w:tmpl w:val="E5188F5C"/>
    <w:lvl w:ilvl="0" w:tplc="61161564">
      <w:start w:val="3"/>
      <w:numFmt w:val="decimal"/>
      <w:lvlText w:val="%1-"/>
      <w:lvlJc w:val="left"/>
      <w:pPr>
        <w:ind w:left="1429" w:hanging="360"/>
      </w:pPr>
      <w:rPr>
        <w:rFonts w:cs="Arial"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1" w15:restartNumberingAfterBreak="0">
    <w:nsid w:val="00000015"/>
    <w:multiLevelType w:val="hybridMultilevel"/>
    <w:tmpl w:val="0B9CD7E6"/>
    <w:lvl w:ilvl="0" w:tplc="FE825D7A">
      <w:start w:val="3"/>
      <w:numFmt w:val="decimal"/>
      <w:lvlText w:val="%1-"/>
      <w:lvlJc w:val="left"/>
      <w:pPr>
        <w:ind w:left="1429" w:hanging="360"/>
      </w:pPr>
      <w:rPr>
        <w:rFonts w:cs="Arial" w:hint="default"/>
      </w:rPr>
    </w:lvl>
    <w:lvl w:ilvl="1" w:tplc="17C6773C">
      <w:start w:val="1"/>
      <w:numFmt w:val="bullet"/>
      <w:lvlText w:val="-"/>
      <w:lvlJc w:val="left"/>
      <w:pPr>
        <w:ind w:left="2149" w:hanging="360"/>
      </w:pPr>
      <w:rPr>
        <w:rFonts w:ascii="Arial" w:eastAsia="Calibri" w:hAnsi="Arial" w:cs="Arial" w:hint="default"/>
      </w:r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22" w15:restartNumberingAfterBreak="0">
    <w:nsid w:val="00000016"/>
    <w:multiLevelType w:val="hybridMultilevel"/>
    <w:tmpl w:val="B12C9272"/>
    <w:lvl w:ilvl="0" w:tplc="F4A88D62">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23" w15:restartNumberingAfterBreak="0">
    <w:nsid w:val="00000017"/>
    <w:multiLevelType w:val="hybridMultilevel"/>
    <w:tmpl w:val="72080698"/>
    <w:lvl w:ilvl="0" w:tplc="F4A88D62">
      <w:start w:val="1"/>
      <w:numFmt w:val="upperLetter"/>
      <w:lvlText w:val="%1-"/>
      <w:lvlJc w:val="left"/>
      <w:pPr>
        <w:ind w:left="1070" w:hanging="360"/>
      </w:pPr>
      <w:rPr>
        <w:rFonts w:hint="default"/>
      </w:rPr>
    </w:lvl>
    <w:lvl w:ilvl="1" w:tplc="040C0019" w:tentative="1">
      <w:start w:val="1"/>
      <w:numFmt w:val="lowerLetter"/>
      <w:lvlText w:val="%2."/>
      <w:lvlJc w:val="left"/>
      <w:pPr>
        <w:ind w:left="1790" w:hanging="360"/>
      </w:pPr>
    </w:lvl>
    <w:lvl w:ilvl="2" w:tplc="040C001B" w:tentative="1">
      <w:start w:val="1"/>
      <w:numFmt w:val="lowerRoman"/>
      <w:lvlText w:val="%3."/>
      <w:lvlJc w:val="right"/>
      <w:pPr>
        <w:ind w:left="2510" w:hanging="180"/>
      </w:pPr>
    </w:lvl>
    <w:lvl w:ilvl="3" w:tplc="040C000F" w:tentative="1">
      <w:start w:val="1"/>
      <w:numFmt w:val="decimal"/>
      <w:lvlText w:val="%4."/>
      <w:lvlJc w:val="left"/>
      <w:pPr>
        <w:ind w:left="3230" w:hanging="360"/>
      </w:pPr>
    </w:lvl>
    <w:lvl w:ilvl="4" w:tplc="040C0019" w:tentative="1">
      <w:start w:val="1"/>
      <w:numFmt w:val="lowerLetter"/>
      <w:lvlText w:val="%5."/>
      <w:lvlJc w:val="left"/>
      <w:pPr>
        <w:ind w:left="3950" w:hanging="360"/>
      </w:pPr>
    </w:lvl>
    <w:lvl w:ilvl="5" w:tplc="040C001B" w:tentative="1">
      <w:start w:val="1"/>
      <w:numFmt w:val="lowerRoman"/>
      <w:lvlText w:val="%6."/>
      <w:lvlJc w:val="right"/>
      <w:pPr>
        <w:ind w:left="4670" w:hanging="180"/>
      </w:pPr>
    </w:lvl>
    <w:lvl w:ilvl="6" w:tplc="040C000F" w:tentative="1">
      <w:start w:val="1"/>
      <w:numFmt w:val="decimal"/>
      <w:lvlText w:val="%7."/>
      <w:lvlJc w:val="left"/>
      <w:pPr>
        <w:ind w:left="5390" w:hanging="360"/>
      </w:pPr>
    </w:lvl>
    <w:lvl w:ilvl="7" w:tplc="040C0019" w:tentative="1">
      <w:start w:val="1"/>
      <w:numFmt w:val="lowerLetter"/>
      <w:lvlText w:val="%8."/>
      <w:lvlJc w:val="left"/>
      <w:pPr>
        <w:ind w:left="6110" w:hanging="360"/>
      </w:pPr>
    </w:lvl>
    <w:lvl w:ilvl="8" w:tplc="040C001B" w:tentative="1">
      <w:start w:val="1"/>
      <w:numFmt w:val="lowerRoman"/>
      <w:lvlText w:val="%9."/>
      <w:lvlJc w:val="right"/>
      <w:pPr>
        <w:ind w:left="6830" w:hanging="180"/>
      </w:pPr>
    </w:lvl>
  </w:abstractNum>
  <w:abstractNum w:abstractNumId="24" w15:restartNumberingAfterBreak="0">
    <w:nsid w:val="00000018"/>
    <w:multiLevelType w:val="hybridMultilevel"/>
    <w:tmpl w:val="A06E41A0"/>
    <w:lvl w:ilvl="0" w:tplc="A492F15A">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25" w15:restartNumberingAfterBreak="0">
    <w:nsid w:val="00000019"/>
    <w:multiLevelType w:val="hybridMultilevel"/>
    <w:tmpl w:val="1B029944"/>
    <w:lvl w:ilvl="0" w:tplc="10CA8C28">
      <w:start w:val="3"/>
      <w:numFmt w:val="decimal"/>
      <w:lvlText w:val="%1-"/>
      <w:lvlJc w:val="left"/>
      <w:pPr>
        <w:ind w:left="1789" w:hanging="360"/>
      </w:pPr>
      <w:rPr>
        <w:rFonts w:cs="Arial" w:hint="default"/>
      </w:rPr>
    </w:lvl>
    <w:lvl w:ilvl="1" w:tplc="040C0019" w:tentative="1">
      <w:start w:val="1"/>
      <w:numFmt w:val="lowerLetter"/>
      <w:lvlText w:val="%2."/>
      <w:lvlJc w:val="left"/>
      <w:pPr>
        <w:ind w:left="2509" w:hanging="360"/>
      </w:pPr>
    </w:lvl>
    <w:lvl w:ilvl="2" w:tplc="040C001B" w:tentative="1">
      <w:start w:val="1"/>
      <w:numFmt w:val="lowerRoman"/>
      <w:lvlText w:val="%3."/>
      <w:lvlJc w:val="right"/>
      <w:pPr>
        <w:ind w:left="3229" w:hanging="180"/>
      </w:pPr>
    </w:lvl>
    <w:lvl w:ilvl="3" w:tplc="040C000F" w:tentative="1">
      <w:start w:val="1"/>
      <w:numFmt w:val="decimal"/>
      <w:lvlText w:val="%4."/>
      <w:lvlJc w:val="left"/>
      <w:pPr>
        <w:ind w:left="3949" w:hanging="360"/>
      </w:pPr>
    </w:lvl>
    <w:lvl w:ilvl="4" w:tplc="040C0019" w:tentative="1">
      <w:start w:val="1"/>
      <w:numFmt w:val="lowerLetter"/>
      <w:lvlText w:val="%5."/>
      <w:lvlJc w:val="left"/>
      <w:pPr>
        <w:ind w:left="4669" w:hanging="360"/>
      </w:pPr>
    </w:lvl>
    <w:lvl w:ilvl="5" w:tplc="040C001B" w:tentative="1">
      <w:start w:val="1"/>
      <w:numFmt w:val="lowerRoman"/>
      <w:lvlText w:val="%6."/>
      <w:lvlJc w:val="right"/>
      <w:pPr>
        <w:ind w:left="5389" w:hanging="180"/>
      </w:pPr>
    </w:lvl>
    <w:lvl w:ilvl="6" w:tplc="040C000F" w:tentative="1">
      <w:start w:val="1"/>
      <w:numFmt w:val="decimal"/>
      <w:lvlText w:val="%7."/>
      <w:lvlJc w:val="left"/>
      <w:pPr>
        <w:ind w:left="6109" w:hanging="360"/>
      </w:pPr>
    </w:lvl>
    <w:lvl w:ilvl="7" w:tplc="040C0019" w:tentative="1">
      <w:start w:val="1"/>
      <w:numFmt w:val="lowerLetter"/>
      <w:lvlText w:val="%8."/>
      <w:lvlJc w:val="left"/>
      <w:pPr>
        <w:ind w:left="6829" w:hanging="360"/>
      </w:pPr>
    </w:lvl>
    <w:lvl w:ilvl="8" w:tplc="040C001B" w:tentative="1">
      <w:start w:val="1"/>
      <w:numFmt w:val="lowerRoman"/>
      <w:lvlText w:val="%9."/>
      <w:lvlJc w:val="right"/>
      <w:pPr>
        <w:ind w:left="7549" w:hanging="180"/>
      </w:pPr>
    </w:lvl>
  </w:abstractNum>
  <w:abstractNum w:abstractNumId="26" w15:restartNumberingAfterBreak="0">
    <w:nsid w:val="0000001A"/>
    <w:multiLevelType w:val="hybridMultilevel"/>
    <w:tmpl w:val="A79CB3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000001B"/>
    <w:multiLevelType w:val="hybridMultilevel"/>
    <w:tmpl w:val="5D8C25DC"/>
    <w:lvl w:ilvl="0" w:tplc="89C6D9D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0000001C"/>
    <w:multiLevelType w:val="hybridMultilevel"/>
    <w:tmpl w:val="C05070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0000001D"/>
    <w:multiLevelType w:val="hybridMultilevel"/>
    <w:tmpl w:val="B5F280F0"/>
    <w:lvl w:ilvl="0" w:tplc="7B944EF6">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30" w15:restartNumberingAfterBreak="0">
    <w:nsid w:val="0000001E"/>
    <w:multiLevelType w:val="hybridMultilevel"/>
    <w:tmpl w:val="1B029944"/>
    <w:lvl w:ilvl="0" w:tplc="10CA8C28">
      <w:start w:val="3"/>
      <w:numFmt w:val="decimal"/>
      <w:lvlText w:val="%1-"/>
      <w:lvlJc w:val="left"/>
      <w:pPr>
        <w:ind w:left="1789" w:hanging="360"/>
      </w:pPr>
      <w:rPr>
        <w:rFonts w:cs="Arial" w:hint="default"/>
      </w:rPr>
    </w:lvl>
    <w:lvl w:ilvl="1" w:tplc="040C0019" w:tentative="1">
      <w:start w:val="1"/>
      <w:numFmt w:val="lowerLetter"/>
      <w:lvlText w:val="%2."/>
      <w:lvlJc w:val="left"/>
      <w:pPr>
        <w:ind w:left="2509" w:hanging="360"/>
      </w:pPr>
    </w:lvl>
    <w:lvl w:ilvl="2" w:tplc="040C001B" w:tentative="1">
      <w:start w:val="1"/>
      <w:numFmt w:val="lowerRoman"/>
      <w:lvlText w:val="%3."/>
      <w:lvlJc w:val="right"/>
      <w:pPr>
        <w:ind w:left="3229" w:hanging="180"/>
      </w:pPr>
    </w:lvl>
    <w:lvl w:ilvl="3" w:tplc="040C000F" w:tentative="1">
      <w:start w:val="1"/>
      <w:numFmt w:val="decimal"/>
      <w:lvlText w:val="%4."/>
      <w:lvlJc w:val="left"/>
      <w:pPr>
        <w:ind w:left="3949" w:hanging="360"/>
      </w:pPr>
    </w:lvl>
    <w:lvl w:ilvl="4" w:tplc="040C0019" w:tentative="1">
      <w:start w:val="1"/>
      <w:numFmt w:val="lowerLetter"/>
      <w:lvlText w:val="%5."/>
      <w:lvlJc w:val="left"/>
      <w:pPr>
        <w:ind w:left="4669" w:hanging="360"/>
      </w:pPr>
    </w:lvl>
    <w:lvl w:ilvl="5" w:tplc="040C001B" w:tentative="1">
      <w:start w:val="1"/>
      <w:numFmt w:val="lowerRoman"/>
      <w:lvlText w:val="%6."/>
      <w:lvlJc w:val="right"/>
      <w:pPr>
        <w:ind w:left="5389" w:hanging="180"/>
      </w:pPr>
    </w:lvl>
    <w:lvl w:ilvl="6" w:tplc="040C000F" w:tentative="1">
      <w:start w:val="1"/>
      <w:numFmt w:val="decimal"/>
      <w:lvlText w:val="%7."/>
      <w:lvlJc w:val="left"/>
      <w:pPr>
        <w:ind w:left="6109" w:hanging="360"/>
      </w:pPr>
    </w:lvl>
    <w:lvl w:ilvl="7" w:tplc="040C0019" w:tentative="1">
      <w:start w:val="1"/>
      <w:numFmt w:val="lowerLetter"/>
      <w:lvlText w:val="%8."/>
      <w:lvlJc w:val="left"/>
      <w:pPr>
        <w:ind w:left="6829" w:hanging="360"/>
      </w:pPr>
    </w:lvl>
    <w:lvl w:ilvl="8" w:tplc="040C001B" w:tentative="1">
      <w:start w:val="1"/>
      <w:numFmt w:val="lowerRoman"/>
      <w:lvlText w:val="%9."/>
      <w:lvlJc w:val="right"/>
      <w:pPr>
        <w:ind w:left="7549" w:hanging="180"/>
      </w:pPr>
    </w:lvl>
  </w:abstractNum>
  <w:abstractNum w:abstractNumId="31" w15:restartNumberingAfterBreak="0">
    <w:nsid w:val="0000001F"/>
    <w:multiLevelType w:val="hybridMultilevel"/>
    <w:tmpl w:val="B23448E6"/>
    <w:lvl w:ilvl="0" w:tplc="00C27A9E">
      <w:start w:val="1"/>
      <w:numFmt w:val="bullet"/>
      <w:lvlText w:val="•"/>
      <w:lvlJc w:val="left"/>
    </w:lvl>
    <w:lvl w:ilvl="1" w:tplc="5B089FC8">
      <w:start w:val="1"/>
      <w:numFmt w:val="decimal"/>
      <w:lvlText w:val=""/>
      <w:lvlJc w:val="left"/>
    </w:lvl>
    <w:lvl w:ilvl="2" w:tplc="625CC2C4">
      <w:start w:val="1"/>
      <w:numFmt w:val="decimal"/>
      <w:lvlText w:val=""/>
      <w:lvlJc w:val="left"/>
    </w:lvl>
    <w:lvl w:ilvl="3" w:tplc="5F0EFB92">
      <w:start w:val="1"/>
      <w:numFmt w:val="decimal"/>
      <w:lvlText w:val=""/>
      <w:lvlJc w:val="left"/>
    </w:lvl>
    <w:lvl w:ilvl="4" w:tplc="C0A050E8">
      <w:start w:val="1"/>
      <w:numFmt w:val="decimal"/>
      <w:lvlText w:val=""/>
      <w:lvlJc w:val="left"/>
    </w:lvl>
    <w:lvl w:ilvl="5" w:tplc="501EE002">
      <w:start w:val="1"/>
      <w:numFmt w:val="decimal"/>
      <w:lvlText w:val=""/>
      <w:lvlJc w:val="left"/>
    </w:lvl>
    <w:lvl w:ilvl="6" w:tplc="27926C62">
      <w:start w:val="1"/>
      <w:numFmt w:val="decimal"/>
      <w:lvlText w:val=""/>
      <w:lvlJc w:val="left"/>
    </w:lvl>
    <w:lvl w:ilvl="7" w:tplc="486EEFEC">
      <w:start w:val="1"/>
      <w:numFmt w:val="decimal"/>
      <w:lvlText w:val=""/>
      <w:lvlJc w:val="left"/>
    </w:lvl>
    <w:lvl w:ilvl="8" w:tplc="B29226BA">
      <w:start w:val="1"/>
      <w:numFmt w:val="decimal"/>
      <w:lvlText w:val=""/>
      <w:lvlJc w:val="left"/>
    </w:lvl>
  </w:abstractNum>
  <w:abstractNum w:abstractNumId="32" w15:restartNumberingAfterBreak="0">
    <w:nsid w:val="00000020"/>
    <w:multiLevelType w:val="hybridMultilevel"/>
    <w:tmpl w:val="EC146AC0"/>
    <w:lvl w:ilvl="0" w:tplc="A1D85F1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08026F9D"/>
    <w:multiLevelType w:val="hybridMultilevel"/>
    <w:tmpl w:val="201C39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86609CB"/>
    <w:multiLevelType w:val="hybridMultilevel"/>
    <w:tmpl w:val="201C39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632018"/>
    <w:multiLevelType w:val="hybridMultilevel"/>
    <w:tmpl w:val="201C39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ECD2948"/>
    <w:multiLevelType w:val="hybridMultilevel"/>
    <w:tmpl w:val="555E54FA"/>
    <w:lvl w:ilvl="0" w:tplc="35CC621C">
      <w:numFmt w:val="bullet"/>
      <w:lvlText w:val="-"/>
      <w:lvlJc w:val="left"/>
      <w:pPr>
        <w:ind w:left="720" w:hanging="360"/>
      </w:pPr>
      <w:rPr>
        <w:rFonts w:ascii="Arial" w:eastAsia="Calibri" w:hAnsi="Arial" w:cs="Aria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7" w15:restartNumberingAfterBreak="0">
    <w:nsid w:val="32E6524F"/>
    <w:multiLevelType w:val="hybridMultilevel"/>
    <w:tmpl w:val="201C39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B9439DA"/>
    <w:multiLevelType w:val="hybridMultilevel"/>
    <w:tmpl w:val="201C39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6DD2366"/>
    <w:multiLevelType w:val="hybridMultilevel"/>
    <w:tmpl w:val="201C39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196276"/>
    <w:multiLevelType w:val="hybridMultilevel"/>
    <w:tmpl w:val="00B8FB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4189605">
    <w:abstractNumId w:val="7"/>
  </w:num>
  <w:num w:numId="2" w16cid:durableId="762532835">
    <w:abstractNumId w:val="18"/>
  </w:num>
  <w:num w:numId="3" w16cid:durableId="2077121742">
    <w:abstractNumId w:val="29"/>
  </w:num>
  <w:num w:numId="4" w16cid:durableId="1359353302">
    <w:abstractNumId w:val="27"/>
  </w:num>
  <w:num w:numId="5" w16cid:durableId="2029208794">
    <w:abstractNumId w:val="24"/>
  </w:num>
  <w:num w:numId="6" w16cid:durableId="673067895">
    <w:abstractNumId w:val="9"/>
  </w:num>
  <w:num w:numId="7" w16cid:durableId="630213466">
    <w:abstractNumId w:val="20"/>
  </w:num>
  <w:num w:numId="8" w16cid:durableId="400100522">
    <w:abstractNumId w:val="16"/>
  </w:num>
  <w:num w:numId="9" w16cid:durableId="1106656599">
    <w:abstractNumId w:val="2"/>
  </w:num>
  <w:num w:numId="10" w16cid:durableId="1929272043">
    <w:abstractNumId w:val="15"/>
  </w:num>
  <w:num w:numId="11" w16cid:durableId="1288008831">
    <w:abstractNumId w:val="21"/>
  </w:num>
  <w:num w:numId="12" w16cid:durableId="170486100">
    <w:abstractNumId w:val="6"/>
  </w:num>
  <w:num w:numId="13" w16cid:durableId="1052653977">
    <w:abstractNumId w:val="5"/>
  </w:num>
  <w:num w:numId="14" w16cid:durableId="1444112754">
    <w:abstractNumId w:val="23"/>
  </w:num>
  <w:num w:numId="15" w16cid:durableId="173500430">
    <w:abstractNumId w:val="8"/>
  </w:num>
  <w:num w:numId="16" w16cid:durableId="845559802">
    <w:abstractNumId w:val="22"/>
  </w:num>
  <w:num w:numId="17" w16cid:durableId="1174224332">
    <w:abstractNumId w:val="17"/>
  </w:num>
  <w:num w:numId="18" w16cid:durableId="1829831377">
    <w:abstractNumId w:val="25"/>
  </w:num>
  <w:num w:numId="19" w16cid:durableId="744837585">
    <w:abstractNumId w:val="30"/>
  </w:num>
  <w:num w:numId="20" w16cid:durableId="1385055707">
    <w:abstractNumId w:val="14"/>
  </w:num>
  <w:num w:numId="21" w16cid:durableId="616134781">
    <w:abstractNumId w:val="32"/>
  </w:num>
  <w:num w:numId="22" w16cid:durableId="1013187320">
    <w:abstractNumId w:val="10"/>
  </w:num>
  <w:num w:numId="23" w16cid:durableId="1584873866">
    <w:abstractNumId w:val="26"/>
  </w:num>
  <w:num w:numId="24" w16cid:durableId="383914388">
    <w:abstractNumId w:val="19"/>
  </w:num>
  <w:num w:numId="25" w16cid:durableId="1229266145">
    <w:abstractNumId w:val="11"/>
  </w:num>
  <w:num w:numId="26" w16cid:durableId="998536841">
    <w:abstractNumId w:val="12"/>
  </w:num>
  <w:num w:numId="27" w16cid:durableId="1625771196">
    <w:abstractNumId w:val="28"/>
  </w:num>
  <w:num w:numId="28" w16cid:durableId="1088892654">
    <w:abstractNumId w:val="13"/>
  </w:num>
  <w:num w:numId="29" w16cid:durableId="1926306933">
    <w:abstractNumId w:val="1"/>
  </w:num>
  <w:num w:numId="30" w16cid:durableId="268509694">
    <w:abstractNumId w:val="0"/>
  </w:num>
  <w:num w:numId="31" w16cid:durableId="1556353916">
    <w:abstractNumId w:val="4"/>
  </w:num>
  <w:num w:numId="32" w16cid:durableId="98376376">
    <w:abstractNumId w:val="3"/>
  </w:num>
  <w:num w:numId="33" w16cid:durableId="1749224759">
    <w:abstractNumId w:val="31"/>
  </w:num>
  <w:num w:numId="34" w16cid:durableId="1020814493">
    <w:abstractNumId w:val="36"/>
  </w:num>
  <w:num w:numId="35" w16cid:durableId="1550607198">
    <w:abstractNumId w:val="34"/>
  </w:num>
  <w:num w:numId="36" w16cid:durableId="458954259">
    <w:abstractNumId w:val="40"/>
  </w:num>
  <w:num w:numId="37" w16cid:durableId="9844750">
    <w:abstractNumId w:val="35"/>
  </w:num>
  <w:num w:numId="38" w16cid:durableId="1599562097">
    <w:abstractNumId w:val="37"/>
  </w:num>
  <w:num w:numId="39" w16cid:durableId="988364149">
    <w:abstractNumId w:val="33"/>
  </w:num>
  <w:num w:numId="40" w16cid:durableId="833911086">
    <w:abstractNumId w:val="39"/>
  </w:num>
  <w:num w:numId="41" w16cid:durableId="75019629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17880"/>
    <w:rsid w:val="000609A8"/>
    <w:rsid w:val="000C41FC"/>
    <w:rsid w:val="001C1E11"/>
    <w:rsid w:val="00270586"/>
    <w:rsid w:val="002E5EEF"/>
    <w:rsid w:val="00341751"/>
    <w:rsid w:val="003E61B0"/>
    <w:rsid w:val="00554239"/>
    <w:rsid w:val="007A4E00"/>
    <w:rsid w:val="00960C84"/>
    <w:rsid w:val="00A4357A"/>
    <w:rsid w:val="00B070CC"/>
    <w:rsid w:val="00B72FAE"/>
    <w:rsid w:val="00E70E4A"/>
    <w:rsid w:val="00F17880"/>
    <w:rsid w:val="00F945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3DF88"/>
  <w15:docId w15:val="{BBDAC641-A4FC-42F9-A6D3-E3A1AF650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5C3"/>
  </w:style>
  <w:style w:type="paragraph" w:styleId="Titre1">
    <w:name w:val="heading 1"/>
    <w:basedOn w:val="Normal"/>
    <w:next w:val="Normal"/>
    <w:link w:val="Titre1Car"/>
    <w:uiPriority w:val="9"/>
    <w:qFormat/>
    <w:pPr>
      <w:keepNext/>
      <w:keepLines/>
      <w:spacing w:before="240" w:after="0"/>
      <w:outlineLvl w:val="0"/>
    </w:pPr>
    <w:rPr>
      <w:rFonts w:ascii="Cambria" w:eastAsia="SimSun" w:hAnsi="Cambria"/>
      <w:color w:val="365F91"/>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Cambria" w:eastAsia="SimSun" w:hAnsi="Cambria"/>
      <w:color w:val="365F91"/>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Cambria" w:eastAsia="SimSun" w:hAnsi="Cambria"/>
      <w:color w:val="243F60"/>
      <w:sz w:val="24"/>
      <w:szCs w:val="24"/>
    </w:rPr>
  </w:style>
  <w:style w:type="paragraph" w:styleId="Titre4">
    <w:name w:val="heading 4"/>
    <w:basedOn w:val="Normal"/>
    <w:next w:val="Normal"/>
    <w:link w:val="Titre4Car"/>
    <w:uiPriority w:val="9"/>
    <w:unhideWhenUsed/>
    <w:qFormat/>
    <w:pPr>
      <w:keepNext/>
      <w:keepLines/>
      <w:spacing w:before="40" w:after="0"/>
      <w:outlineLvl w:val="3"/>
    </w:pPr>
    <w:rPr>
      <w:rFonts w:ascii="Cambria" w:eastAsia="SimSun" w:hAnsi="Cambria"/>
      <w:i/>
      <w:iCs/>
      <w:color w:val="365F91"/>
    </w:rPr>
  </w:style>
  <w:style w:type="paragraph" w:styleId="Titre5">
    <w:name w:val="heading 5"/>
    <w:basedOn w:val="Normal"/>
    <w:next w:val="Normal"/>
    <w:link w:val="Titre5Car"/>
    <w:uiPriority w:val="9"/>
    <w:unhideWhenUsed/>
    <w:qFormat/>
    <w:pPr>
      <w:keepNext/>
      <w:keepLines/>
      <w:spacing w:before="40" w:after="0"/>
      <w:outlineLvl w:val="4"/>
    </w:pPr>
    <w:rPr>
      <w:rFonts w:ascii="Cambria" w:eastAsia="SimSun" w:hAnsi="Cambria"/>
      <w:color w:val="365F9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pPr>
      <w:spacing w:after="0" w:line="240" w:lineRule="auto"/>
    </w:pPr>
    <w:rPr>
      <w:sz w:val="20"/>
      <w:szCs w:val="20"/>
    </w:rPr>
  </w:style>
  <w:style w:type="character" w:customStyle="1" w:styleId="NotedebasdepageCar">
    <w:name w:val="Note de bas de page Car"/>
    <w:basedOn w:val="Policepardfaut"/>
    <w:link w:val="Notedebasdepage"/>
    <w:uiPriority w:val="99"/>
    <w:rPr>
      <w:sz w:val="20"/>
      <w:szCs w:val="20"/>
    </w:rPr>
  </w:style>
  <w:style w:type="character" w:styleId="Appelnotedebasdep">
    <w:name w:val="footnote reference"/>
    <w:basedOn w:val="Policepardfaut"/>
    <w:uiPriority w:val="99"/>
    <w:rPr>
      <w:vertAlign w:val="superscript"/>
    </w:rPr>
  </w:style>
  <w:style w:type="paragraph" w:styleId="Paragraphedeliste">
    <w:name w:val="List Paragraph"/>
    <w:basedOn w:val="Normal"/>
    <w:uiPriority w:val="34"/>
    <w:qFormat/>
    <w:pPr>
      <w:ind w:left="720"/>
      <w:contextualSpacing/>
    </w:pPr>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styleId="Textedebulles">
    <w:name w:val="Balloon Text"/>
    <w:basedOn w:val="Normal"/>
    <w:link w:val="TextedebullesCar"/>
    <w:uiPriority w:val="9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rPr>
      <w:rFonts w:ascii="Tahoma" w:hAnsi="Tahoma" w:cs="Tahoma"/>
      <w:sz w:val="16"/>
      <w:szCs w:val="16"/>
    </w:rPr>
  </w:style>
  <w:style w:type="paragraph" w:customStyle="1" w:styleId="538552DCBB0F4C4BB087ED922D6A6322">
    <w:name w:val="538552DCBB0F4C4BB087ED922D6A6322"/>
    <w:rPr>
      <w:rFonts w:eastAsia="SimSun"/>
      <w:lang w:eastAsia="fr-FR"/>
    </w:rPr>
  </w:style>
  <w:style w:type="character" w:styleId="Lienhypertexte">
    <w:name w:val="Hyperlink"/>
    <w:basedOn w:val="Policepardfaut"/>
    <w:uiPriority w:val="99"/>
    <w:rPr>
      <w:color w:val="0000FF"/>
      <w:u w:val="single"/>
    </w:rPr>
  </w:style>
  <w:style w:type="character" w:customStyle="1" w:styleId="citation">
    <w:name w:val="citation"/>
    <w:basedOn w:val="Policepardfau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ng-en">
    <w:name w:val="lang-en"/>
    <w:basedOn w:val="Policepardfaut"/>
  </w:style>
  <w:style w:type="character" w:customStyle="1" w:styleId="Titre1Car">
    <w:name w:val="Titre 1 Car"/>
    <w:basedOn w:val="Policepardfaut"/>
    <w:link w:val="Titre1"/>
    <w:uiPriority w:val="9"/>
    <w:rPr>
      <w:rFonts w:ascii="Cambria" w:eastAsia="SimSun" w:hAnsi="Cambria" w:cs="SimSun"/>
      <w:color w:val="365F91"/>
      <w:sz w:val="32"/>
      <w:szCs w:val="32"/>
    </w:rPr>
  </w:style>
  <w:style w:type="paragraph" w:styleId="En-ttedetabledesmatires">
    <w:name w:val="TOC Heading"/>
    <w:basedOn w:val="Titre1"/>
    <w:next w:val="Normal"/>
    <w:uiPriority w:val="39"/>
    <w:qFormat/>
    <w:pPr>
      <w:spacing w:line="259" w:lineRule="auto"/>
      <w:outlineLvl w:val="9"/>
    </w:pPr>
    <w:rPr>
      <w:lang w:eastAsia="fr-FR"/>
    </w:rPr>
  </w:style>
  <w:style w:type="paragraph" w:styleId="TM2">
    <w:name w:val="toc 2"/>
    <w:basedOn w:val="Normal"/>
    <w:next w:val="Normal"/>
    <w:uiPriority w:val="39"/>
    <w:pPr>
      <w:spacing w:after="100" w:line="259" w:lineRule="auto"/>
      <w:ind w:left="220"/>
    </w:pPr>
    <w:rPr>
      <w:rFonts w:eastAsia="SimSun" w:cs="Times New Roman"/>
      <w:lang w:eastAsia="fr-FR"/>
    </w:rPr>
  </w:style>
  <w:style w:type="paragraph" w:styleId="TM1">
    <w:name w:val="toc 1"/>
    <w:basedOn w:val="Normal"/>
    <w:next w:val="Normal"/>
    <w:uiPriority w:val="39"/>
    <w:pPr>
      <w:spacing w:after="100" w:line="259" w:lineRule="auto"/>
    </w:pPr>
    <w:rPr>
      <w:rFonts w:eastAsia="SimSun" w:cs="Times New Roman"/>
      <w:lang w:eastAsia="fr-FR"/>
    </w:rPr>
  </w:style>
  <w:style w:type="paragraph" w:styleId="TM3">
    <w:name w:val="toc 3"/>
    <w:basedOn w:val="Normal"/>
    <w:next w:val="Normal"/>
    <w:uiPriority w:val="39"/>
    <w:pPr>
      <w:spacing w:after="100" w:line="259" w:lineRule="auto"/>
      <w:ind w:left="440"/>
    </w:pPr>
    <w:rPr>
      <w:rFonts w:eastAsia="SimSun" w:cs="Times New Roman"/>
      <w:lang w:eastAsia="fr-FR"/>
    </w:rPr>
  </w:style>
  <w:style w:type="character" w:customStyle="1" w:styleId="Titre2Car">
    <w:name w:val="Titre 2 Car"/>
    <w:basedOn w:val="Policepardfaut"/>
    <w:link w:val="Titre2"/>
    <w:uiPriority w:val="9"/>
    <w:rPr>
      <w:rFonts w:ascii="Cambria" w:eastAsia="SimSun" w:hAnsi="Cambria" w:cs="SimSun"/>
      <w:color w:val="365F91"/>
      <w:sz w:val="26"/>
      <w:szCs w:val="26"/>
    </w:rPr>
  </w:style>
  <w:style w:type="character" w:customStyle="1" w:styleId="Titre3Car">
    <w:name w:val="Titre 3 Car"/>
    <w:basedOn w:val="Policepardfaut"/>
    <w:link w:val="Titre3"/>
    <w:uiPriority w:val="9"/>
    <w:rPr>
      <w:rFonts w:ascii="Cambria" w:eastAsia="SimSun" w:hAnsi="Cambria" w:cs="SimSun"/>
      <w:color w:val="243F60"/>
      <w:sz w:val="24"/>
      <w:szCs w:val="24"/>
    </w:rPr>
  </w:style>
  <w:style w:type="character" w:customStyle="1" w:styleId="Titre4Car">
    <w:name w:val="Titre 4 Car"/>
    <w:basedOn w:val="Policepardfaut"/>
    <w:link w:val="Titre4"/>
    <w:uiPriority w:val="9"/>
    <w:rPr>
      <w:rFonts w:ascii="Cambria" w:eastAsia="SimSun" w:hAnsi="Cambria" w:cs="SimSun"/>
      <w:i/>
      <w:iCs/>
      <w:color w:val="365F91"/>
    </w:rPr>
  </w:style>
  <w:style w:type="character" w:customStyle="1" w:styleId="Titre5Car">
    <w:name w:val="Titre 5 Car"/>
    <w:basedOn w:val="Policepardfaut"/>
    <w:link w:val="Titre5"/>
    <w:uiPriority w:val="9"/>
    <w:rPr>
      <w:rFonts w:ascii="Cambria" w:eastAsia="SimSun" w:hAnsi="Cambria" w:cs="SimSun"/>
      <w:color w:val="365F91"/>
    </w:r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fr.wikipedia.org/wiki/Appel_t%C3%A9l%C3%A9phonique" TargetMode="External"/><Relationship Id="rId18" Type="http://schemas.openxmlformats.org/officeDocument/2006/relationships/hyperlink" Target="https://fr.wikipedia.org/wiki/Gouvernement_du_Royaume-Uni" TargetMode="External"/><Relationship Id="rId26" Type="http://schemas.openxmlformats.org/officeDocument/2006/relationships/hyperlink" Target="https://fr.wikipedia.org/wiki/Mat%C3%A9riel_informatique" TargetMode="External"/><Relationship Id="rId39" Type="http://schemas.openxmlformats.org/officeDocument/2006/relationships/hyperlink" Target="https://fr.wikipedia.org/wiki/Furtivit%C3%A9" TargetMode="External"/><Relationship Id="rId21" Type="http://schemas.openxmlformats.org/officeDocument/2006/relationships/hyperlink" Target="https://fr.wikipedia.org/wiki/S%C3%A9curit%C3%A9_informatique" TargetMode="External"/><Relationship Id="rId34" Type="http://schemas.openxmlformats.org/officeDocument/2006/relationships/hyperlink" Target="https://fr.wikipedia.org/wiki/C%C3%A9d%C3%A9rom" TargetMode="External"/><Relationship Id="rId42" Type="http://schemas.openxmlformats.org/officeDocument/2006/relationships/hyperlink" Target="https://fr.wikipedia.org/wiki/R%C3%A9seau_informatique" TargetMode="External"/><Relationship Id="rId47" Type="http://schemas.openxmlformats.org/officeDocument/2006/relationships/hyperlink" Target="https://fr.wikipedia.org/wiki/Haine_raciale" TargetMode="External"/><Relationship Id="rId50" Type="http://schemas.openxmlformats.org/officeDocument/2006/relationships/hyperlink" Target="https://fr.wikipedia.org/wiki/Propri%C3%A9t%C3%A9_intellectuelle"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r.wikipedia.org/wiki/Internet" TargetMode="External"/><Relationship Id="rId29" Type="http://schemas.openxmlformats.org/officeDocument/2006/relationships/hyperlink" Target="https://fr.wikipedia.org/wiki/Logiciel_malveillant" TargetMode="External"/><Relationship Id="rId11" Type="http://schemas.openxmlformats.org/officeDocument/2006/relationships/hyperlink" Target="https://fr.wikipedia.org/wiki/Information_class%C3%A9e_secr%C3%A8te" TargetMode="External"/><Relationship Id="rId24" Type="http://schemas.openxmlformats.org/officeDocument/2006/relationships/hyperlink" Target="https://fr.wikipedia.org/wiki/Informatique" TargetMode="External"/><Relationship Id="rId32" Type="http://schemas.openxmlformats.org/officeDocument/2006/relationships/hyperlink" Target="https://fr.wikipedia.org/wiki/Ordinateur" TargetMode="External"/><Relationship Id="rId37" Type="http://schemas.openxmlformats.org/officeDocument/2006/relationships/hyperlink" Target="https://fr.wikipedia.org/wiki/Virus_polymorphe" TargetMode="External"/><Relationship Id="rId40" Type="http://schemas.openxmlformats.org/officeDocument/2006/relationships/hyperlink" Target="https://fr.wikipedia.org/wiki/Infraction" TargetMode="External"/><Relationship Id="rId45" Type="http://schemas.openxmlformats.org/officeDocument/2006/relationships/hyperlink" Target="https://fr.wikipedia.org/wiki/P%C3%A9dopornographie"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fr.wikipedia.org/wiki/M%C3%A9dia" TargetMode="External"/><Relationship Id="rId19" Type="http://schemas.openxmlformats.org/officeDocument/2006/relationships/hyperlink" Target="https://fr.wikipedia.org/wiki/Burkina_Faso" TargetMode="External"/><Relationship Id="rId31" Type="http://schemas.openxmlformats.org/officeDocument/2006/relationships/hyperlink" Target="https://fr.wikipedia.org/wiki/Logiciel" TargetMode="External"/><Relationship Id="rId44" Type="http://schemas.openxmlformats.org/officeDocument/2006/relationships/hyperlink" Target="https://fr.wikipedia.org/wiki/Cartes_bancaires" TargetMode="External"/><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r.wikipedia.org/wiki/Royaume-Uni" TargetMode="External"/><Relationship Id="rId14" Type="http://schemas.openxmlformats.org/officeDocument/2006/relationships/hyperlink" Target="https://fr.wikipedia.org/wiki/%C3%89tats-Unis" TargetMode="External"/><Relationship Id="rId22" Type="http://schemas.openxmlformats.org/officeDocument/2006/relationships/hyperlink" Target="https://fr.wikipedia.org/wiki/Francisation" TargetMode="External"/><Relationship Id="rId27" Type="http://schemas.openxmlformats.org/officeDocument/2006/relationships/hyperlink" Target="https://fr.wikipedia.org/wiki/Syst%C3%A8me_de_transition_d%27%C3%A9tats" TargetMode="External"/><Relationship Id="rId30" Type="http://schemas.openxmlformats.org/officeDocument/2006/relationships/hyperlink" Target="https://fr.wikipedia.org/wiki/Ordinateur" TargetMode="External"/><Relationship Id="rId35" Type="http://schemas.openxmlformats.org/officeDocument/2006/relationships/hyperlink" Target="https://fr.wikipedia.org/wiki/Clef_USB" TargetMode="External"/><Relationship Id="rId43" Type="http://schemas.openxmlformats.org/officeDocument/2006/relationships/hyperlink" Target="https://fr.wikipedia.org/wiki/Cyberespace" TargetMode="External"/><Relationship Id="rId48" Type="http://schemas.openxmlformats.org/officeDocument/2006/relationships/hyperlink" Target="https://fr.wikipedia.org/wiki/Blanchiment_d%27argent" TargetMode="External"/><Relationship Id="rId8" Type="http://schemas.openxmlformats.org/officeDocument/2006/relationships/hyperlink" Target="https://fr.wikipedia.org/wiki/Surveillance_globale" TargetMode="External"/><Relationship Id="rId51" Type="http://schemas.openxmlformats.org/officeDocument/2006/relationships/hyperlink" Target="https://fr.wikipedia.org/wiki/Loi_informatique_et_libert%C3%A9s" TargetMode="External"/><Relationship Id="rId3" Type="http://schemas.openxmlformats.org/officeDocument/2006/relationships/styles" Target="styles.xml"/><Relationship Id="rId12" Type="http://schemas.openxmlformats.org/officeDocument/2006/relationships/hyperlink" Target="https://fr.wikipedia.org/wiki/M%C3%A9tadonn%C3%A9e" TargetMode="External"/><Relationship Id="rId17" Type="http://schemas.openxmlformats.org/officeDocument/2006/relationships/hyperlink" Target="https://fr.wikipedia.org/wiki/Gouvernement_f%C3%A9d%C3%A9ral_des_%C3%89tats-Unis" TargetMode="External"/><Relationship Id="rId25" Type="http://schemas.openxmlformats.org/officeDocument/2006/relationships/hyperlink" Target="https://fr.wikipedia.org/wiki/Logiciel" TargetMode="External"/><Relationship Id="rId33" Type="http://schemas.openxmlformats.org/officeDocument/2006/relationships/hyperlink" Target="https://fr.wikipedia.org/wiki/R%C3%A9seau_informatique" TargetMode="External"/><Relationship Id="rId38" Type="http://schemas.openxmlformats.org/officeDocument/2006/relationships/hyperlink" Target="https://fr.wikipedia.org/wiki/Virus_m%C3%A9tamorphique" TargetMode="External"/><Relationship Id="rId46" Type="http://schemas.openxmlformats.org/officeDocument/2006/relationships/hyperlink" Target="https://fr.wikipedia.org/wiki/Terrorisme" TargetMode="External"/><Relationship Id="rId20" Type="http://schemas.openxmlformats.org/officeDocument/2006/relationships/hyperlink" Target="https://fr.wikipedia.org/wiki/Coup_d%27%C3%89tat_de_2015_au_Burkina_Faso" TargetMode="External"/><Relationship Id="rId41" Type="http://schemas.openxmlformats.org/officeDocument/2006/relationships/hyperlink" Target="https://fr.wikipedia.org/wiki/Informatique"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C3%89coute_(surveillance)" TargetMode="External"/><Relationship Id="rId23" Type="http://schemas.openxmlformats.org/officeDocument/2006/relationships/hyperlink" Target="https://fr.wikipedia.org/wiki/Sp%C3%A9cialiste" TargetMode="External"/><Relationship Id="rId28" Type="http://schemas.openxmlformats.org/officeDocument/2006/relationships/hyperlink" Target="https://fr.wikipedia.org/wiki/Autor%C3%A9plication" TargetMode="External"/><Relationship Id="rId36" Type="http://schemas.openxmlformats.org/officeDocument/2006/relationships/hyperlink" Target="https://fr.wikipedia.org/wiki/Chiffrement" TargetMode="External"/><Relationship Id="rId49" Type="http://schemas.openxmlformats.org/officeDocument/2006/relationships/hyperlink" Target="https://fr.wikipedia.org/wiki/Contrefa%C3%A7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fr.wikipedia.org/wiki/Virus_de_boot" TargetMode="External"/><Relationship Id="rId18" Type="http://schemas.openxmlformats.org/officeDocument/2006/relationships/hyperlink" Target="https://fr.wikipedia.org/wiki/Microsoft_Word" TargetMode="External"/><Relationship Id="rId26" Type="http://schemas.openxmlformats.org/officeDocument/2006/relationships/hyperlink" Target="https://fr.wikipedia.org/wiki/Rootkit" TargetMode="External"/><Relationship Id="rId39" Type="http://schemas.openxmlformats.org/officeDocument/2006/relationships/hyperlink" Target="https://fr.wikipedia.org/wiki/Code_de_proc%C3%A9dure_p%C3%A9nale_(France)" TargetMode="External"/><Relationship Id="rId21" Type="http://schemas.openxmlformats.org/officeDocument/2006/relationships/hyperlink" Target="https://fr.wikipedia.org/wiki/Microsoft" TargetMode="External"/><Relationship Id="rId34" Type="http://schemas.openxmlformats.org/officeDocument/2006/relationships/hyperlink" Target="https://fr.wikipedia.org/wiki/Code_p%C3%A9nal_(France)" TargetMode="External"/><Relationship Id="rId7" Type="http://schemas.openxmlformats.org/officeDocument/2006/relationships/hyperlink" Target="https://fr.wikipedia.org/wiki/Optic_Nerve_(programme_de_surveillance)" TargetMode="External"/><Relationship Id="rId12" Type="http://schemas.openxmlformats.org/officeDocument/2006/relationships/hyperlink" Target="https://fr.wikipedia.org/wiki/Bombe_logique" TargetMode="External"/><Relationship Id="rId17" Type="http://schemas.openxmlformats.org/officeDocument/2006/relationships/hyperlink" Target="https://fr.wikipedia.org/wiki/Microsoft_Office" TargetMode="External"/><Relationship Id="rId25" Type="http://schemas.openxmlformats.org/officeDocument/2006/relationships/hyperlink" Target="https://fr.wikipedia.org/wiki/Syst%C3%A8me_d%27exploitation" TargetMode="External"/><Relationship Id="rId33" Type="http://schemas.openxmlformats.org/officeDocument/2006/relationships/hyperlink" Target="https://fr.wikipedia.org/wiki/Loi_pour_la_confiance_dans_l%27%C3%A9conomie_num%C3%A9rique" TargetMode="External"/><Relationship Id="rId38" Type="http://schemas.openxmlformats.org/officeDocument/2006/relationships/hyperlink" Target="https://fr.wikipedia.org/wiki/Instruction_en_proc%C3%A9dure_p%C3%A9nale_fran%C3%A7aise" TargetMode="External"/><Relationship Id="rId2" Type="http://schemas.openxmlformats.org/officeDocument/2006/relationships/hyperlink" Target="https://fr.wikipedia.org/wiki/XKeyscore" TargetMode="External"/><Relationship Id="rId16" Type="http://schemas.openxmlformats.org/officeDocument/2006/relationships/hyperlink" Target="https://fr.wikipedia.org/wiki/Macrovirus" TargetMode="External"/><Relationship Id="rId20" Type="http://schemas.openxmlformats.org/officeDocument/2006/relationships/hyperlink" Target="https://fr.wikipedia.org/wiki/Visual_Basic_for_Applications" TargetMode="External"/><Relationship Id="rId29" Type="http://schemas.openxmlformats.org/officeDocument/2006/relationships/hyperlink" Target="https://fr.wikipedia.org/wiki/Loi_Godfrain" TargetMode="External"/><Relationship Id="rId1" Type="http://schemas.openxmlformats.org/officeDocument/2006/relationships/hyperlink" Target="https://fr.wikipedia.org/wiki/PRISM_(programme_de_surveillance)" TargetMode="External"/><Relationship Id="rId6" Type="http://schemas.openxmlformats.org/officeDocument/2006/relationships/hyperlink" Target="https://fr.wikipedia.org/wiki/Muscular" TargetMode="External"/><Relationship Id="rId11" Type="http://schemas.openxmlformats.org/officeDocument/2006/relationships/hyperlink" Target="https://fr.wikipedia.org/wiki/Charge_utile" TargetMode="External"/><Relationship Id="rId24" Type="http://schemas.openxmlformats.org/officeDocument/2006/relationships/hyperlink" Target="https://fr.wikipedia.org/wiki/MS-DOS" TargetMode="External"/><Relationship Id="rId32" Type="http://schemas.openxmlformats.org/officeDocument/2006/relationships/hyperlink" Target="https://fr.wikipedia.org/wiki/S%C3%A9curit%C3%A9_int%C3%A9rieure_(France)" TargetMode="External"/><Relationship Id="rId37" Type="http://schemas.openxmlformats.org/officeDocument/2006/relationships/hyperlink" Target="https://fr.wikipedia.org/wiki/Flagrant_d%C3%A9lit_(droit)" TargetMode="External"/><Relationship Id="rId40" Type="http://schemas.openxmlformats.org/officeDocument/2006/relationships/hyperlink" Target="https://fr.wikipedia.org/wiki/Loi_du_23_janvier_2006_relative_%C3%A0_la_lutte_contre_le_terrorisme" TargetMode="External"/><Relationship Id="rId5" Type="http://schemas.openxmlformats.org/officeDocument/2006/relationships/hyperlink" Target="https://fr.wikipedia.org/wiki/Tempora" TargetMode="External"/><Relationship Id="rId15" Type="http://schemas.openxmlformats.org/officeDocument/2006/relationships/hyperlink" Target="https://fr.wikipedia.org/wiki/Chargeur_d%27amor%C3%A7age" TargetMode="External"/><Relationship Id="rId23" Type="http://schemas.openxmlformats.org/officeDocument/2006/relationships/hyperlink" Target="https://fr.wikipedia.org/wiki/.bat" TargetMode="External"/><Relationship Id="rId28" Type="http://schemas.openxmlformats.org/officeDocument/2006/relationships/hyperlink" Target="https://fr.wikipedia.org/wiki/Fichier_(informatique)" TargetMode="External"/><Relationship Id="rId36" Type="http://schemas.openxmlformats.org/officeDocument/2006/relationships/hyperlink" Target="https://fr.wikipedia.org/wiki/Perquisition" TargetMode="External"/><Relationship Id="rId10" Type="http://schemas.openxmlformats.org/officeDocument/2006/relationships/hyperlink" Target="https://fr.wikipedia.org/wiki/Langage_assembleur" TargetMode="External"/><Relationship Id="rId19" Type="http://schemas.openxmlformats.org/officeDocument/2006/relationships/hyperlink" Target="https://fr.wikipedia.org/wiki/Microsoft_Excel" TargetMode="External"/><Relationship Id="rId31" Type="http://schemas.openxmlformats.org/officeDocument/2006/relationships/hyperlink" Target="https://fr.wikipedia.org/wiki/Loi_du_15_novembre_2001_relative_%C3%A0_la_s%C3%A9curit%C3%A9_quotidienne" TargetMode="External"/><Relationship Id="rId4" Type="http://schemas.openxmlformats.org/officeDocument/2006/relationships/hyperlink" Target="https://fr.wikipedia.org/wiki/Bullrun" TargetMode="External"/><Relationship Id="rId9" Type="http://schemas.openxmlformats.org/officeDocument/2006/relationships/hyperlink" Target="https://fr.wikipedia.org/wiki/Logiciel_malveillant" TargetMode="External"/><Relationship Id="rId14" Type="http://schemas.openxmlformats.org/officeDocument/2006/relationships/hyperlink" Target="https://fr.wikipedia.org/wiki/Master_boot_record" TargetMode="External"/><Relationship Id="rId22" Type="http://schemas.openxmlformats.org/officeDocument/2006/relationships/hyperlink" Target="https://fr.wikipedia.org/wiki/Ver_informatique" TargetMode="External"/><Relationship Id="rId27" Type="http://schemas.openxmlformats.org/officeDocument/2006/relationships/hyperlink" Target="https://fr.wikipedia.org/wiki/Faille_de_s%C3%A9curit%C3%A9" TargetMode="External"/><Relationship Id="rId30" Type="http://schemas.openxmlformats.org/officeDocument/2006/relationships/hyperlink" Target="https://fr.wikipedia.org/wiki/Code_p%C3%A9nal_(France)" TargetMode="External"/><Relationship Id="rId35" Type="http://schemas.openxmlformats.org/officeDocument/2006/relationships/hyperlink" Target="https://fr.wikipedia.org/wiki/Code_de_proc%C3%A9dure_p%C3%A9nale_(France)" TargetMode="External"/><Relationship Id="rId8" Type="http://schemas.openxmlformats.org/officeDocument/2006/relationships/hyperlink" Target="https://fr.wikipedia.org/wiki/Logiciel_malveillant" TargetMode="External"/><Relationship Id="rId3" Type="http://schemas.openxmlformats.org/officeDocument/2006/relationships/hyperlink" Target="https://fr.wikipedia.org/wiki/Boundless_Inform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AB08A-3931-4AAE-A508-DB012F973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75</Pages>
  <Words>18101</Words>
  <Characters>99560</Characters>
  <Application>Microsoft Office Word</Application>
  <DocSecurity>0</DocSecurity>
  <Lines>829</Lines>
  <Paragraphs>234</Paragraphs>
  <ScaleCrop>false</ScaleCrop>
  <HeadingPairs>
    <vt:vector size="2" baseType="variant">
      <vt:variant>
        <vt:lpstr>Titre</vt:lpstr>
      </vt:variant>
      <vt:variant>
        <vt:i4>1</vt:i4>
      </vt:variant>
    </vt:vector>
  </HeadingPairs>
  <TitlesOfParts>
    <vt:vector size="1" baseType="lpstr">
      <vt:lpstr>Cours de Droit des Tics</vt:lpstr>
    </vt:vector>
  </TitlesOfParts>
  <Company/>
  <LinksUpToDate>false</LinksUpToDate>
  <CharactersWithSpaces>117427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 de Droit des Tics</dc:title>
  <dc:creator>Mlle KOFFI, Chargée du cours de Droit des Tics</dc:creator>
  <cp:lastModifiedBy>Cabinet AMP</cp:lastModifiedBy>
  <cp:revision>67</cp:revision>
  <cp:lastPrinted>2019-07-09T18:06:00Z</cp:lastPrinted>
  <dcterms:created xsi:type="dcterms:W3CDTF">2022-02-11T20:08:00Z</dcterms:created>
  <dcterms:modified xsi:type="dcterms:W3CDTF">2023-03-11T10:08:00Z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d932c37817434f918530f71a80e9d85d</vt:lpwstr>
  </property>
</Properties>
</file>