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components-architecture-constitution"/>
    <w:p>
      <w:pPr>
        <w:pStyle w:val="Heading1"/>
      </w:pPr>
      <w:r>
        <w:t xml:space="preserve">Components Architecture Constitution</w:t>
      </w:r>
    </w:p>
    <w:bookmarkStart w:id="20" w:name="vision"/>
    <w:p>
      <w:pPr>
        <w:pStyle w:val="Heading2"/>
      </w:pPr>
      <w:r>
        <w:t xml:space="preserve">1. Vision</w:t>
      </w:r>
    </w:p>
    <w:p>
      <w:pPr>
        <w:pStyle w:val="FirstParagraph"/>
      </w:pPr>
      <w:r>
        <w:t xml:space="preserve">Components is a headless platform for electronic design, simulation, validation, learning, automation, and AI-assisted construction.</w:t>
      </w:r>
    </w:p>
    <w:p>
      <w:pPr>
        <w:pStyle w:val="BodyText"/>
      </w:pPr>
      <w:r>
        <w:t xml:space="preserve">Components is not tied to any particular graphical interface, operating system, programming language, AI provider, or storage provider.</w:t>
      </w:r>
    </w:p>
    <w:p>
      <w:pPr>
        <w:pStyle w:val="BodyText"/>
      </w:pPr>
      <w:r>
        <w:t xml:space="preserve">A user may interact with Components through:</w:t>
      </w:r>
    </w:p>
    <w:p>
      <w:pPr>
        <w:pStyle w:val="Compact"/>
        <w:numPr>
          <w:ilvl w:val="0"/>
          <w:numId w:val="1001"/>
        </w:numPr>
      </w:pPr>
      <w:r>
        <w:t xml:space="preserve">Command-line tools</w:t>
      </w:r>
    </w:p>
    <w:p>
      <w:pPr>
        <w:pStyle w:val="Compact"/>
        <w:numPr>
          <w:ilvl w:val="0"/>
          <w:numId w:val="1001"/>
        </w:numPr>
      </w:pPr>
      <w:r>
        <w:t xml:space="preserve">APIs</w:t>
      </w:r>
    </w:p>
    <w:p>
      <w:pPr>
        <w:pStyle w:val="Compact"/>
        <w:numPr>
          <w:ilvl w:val="0"/>
          <w:numId w:val="1001"/>
        </w:numPr>
      </w:pPr>
      <w:r>
        <w:t xml:space="preserve">AI agents</w:t>
      </w:r>
    </w:p>
    <w:p>
      <w:pPr>
        <w:pStyle w:val="Compact"/>
        <w:numPr>
          <w:ilvl w:val="0"/>
          <w:numId w:val="1001"/>
        </w:numPr>
      </w:pPr>
      <w:r>
        <w:t xml:space="preserve">Voice interfaces</w:t>
      </w:r>
    </w:p>
    <w:p>
      <w:pPr>
        <w:pStyle w:val="Compact"/>
        <w:numPr>
          <w:ilvl w:val="0"/>
          <w:numId w:val="1001"/>
        </w:numPr>
      </w:pPr>
      <w:r>
        <w:t xml:space="preserve">Python SDKs</w:t>
      </w:r>
    </w:p>
    <w:p>
      <w:pPr>
        <w:pStyle w:val="Compact"/>
        <w:numPr>
          <w:ilvl w:val="0"/>
          <w:numId w:val="1001"/>
        </w:numPr>
      </w:pPr>
      <w:r>
        <w:t xml:space="preserve">Web clients</w:t>
      </w:r>
    </w:p>
    <w:p>
      <w:pPr>
        <w:pStyle w:val="Compact"/>
        <w:numPr>
          <w:ilvl w:val="0"/>
          <w:numId w:val="1001"/>
        </w:numPr>
      </w:pPr>
      <w:r>
        <w:t xml:space="preserve">Stand-alone applications</w:t>
      </w:r>
    </w:p>
    <w:p>
      <w:pPr>
        <w:pStyle w:val="Compact"/>
        <w:numPr>
          <w:ilvl w:val="0"/>
          <w:numId w:val="1001"/>
        </w:numPr>
      </w:pPr>
      <w:r>
        <w:t xml:space="preserve">Tablet-first Boards</w:t>
      </w:r>
    </w:p>
    <w:p>
      <w:pPr>
        <w:pStyle w:val="Compact"/>
        <w:numPr>
          <w:ilvl w:val="0"/>
          <w:numId w:val="1001"/>
        </w:numPr>
      </w:pPr>
      <w:r>
        <w:t xml:space="preserve">IDE extensions</w:t>
      </w:r>
    </w:p>
    <w:p>
      <w:pPr>
        <w:pStyle w:val="Compact"/>
        <w:numPr>
          <w:ilvl w:val="0"/>
          <w:numId w:val="1001"/>
        </w:numPr>
      </w:pPr>
      <w:r>
        <w:t xml:space="preserve">Third-party clients</w:t>
      </w:r>
    </w:p>
    <w:p>
      <w:pPr>
        <w:pStyle w:val="FirstParagraph"/>
      </w:pPr>
      <w:r>
        <w:t xml:space="preserve">All clients operate on the same package model and receive the same validation and simulation results.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"/>
    <w:p>
      <w:pPr>
        <w:pStyle w:val="Heading2"/>
      </w:pPr>
      <w:r>
        <w:t xml:space="preserve">2. Core Principle</w:t>
      </w:r>
    </w:p>
    <w:p>
      <w:pPr>
        <w:pStyle w:val="BlockText"/>
      </w:pPr>
      <w:r>
        <w:t xml:space="preserve">Components owns the truth. Boards own the experience.</w:t>
      </w:r>
    </w:p>
    <w:p>
      <w:pPr>
        <w:pStyle w:val="FirstParagraph"/>
      </w:pPr>
      <w:r>
        <w:t xml:space="preserve">Components Platform is authoritative for:</w:t>
      </w:r>
    </w:p>
    <w:p>
      <w:pPr>
        <w:pStyle w:val="Compact"/>
        <w:numPr>
          <w:ilvl w:val="0"/>
          <w:numId w:val="1002"/>
        </w:numPr>
      </w:pPr>
      <w:r>
        <w:t xml:space="preserve">Component definitions</w:t>
      </w:r>
    </w:p>
    <w:p>
      <w:pPr>
        <w:pStyle w:val="Compact"/>
        <w:numPr>
          <w:ilvl w:val="0"/>
          <w:numId w:val="1002"/>
        </w:numPr>
      </w:pPr>
      <w:r>
        <w:t xml:space="preserve">Circuit connectivity</w:t>
      </w:r>
    </w:p>
    <w:p>
      <w:pPr>
        <w:pStyle w:val="Compact"/>
        <w:numPr>
          <w:ilvl w:val="0"/>
          <w:numId w:val="1002"/>
        </w:numPr>
      </w:pPr>
      <w:r>
        <w:t xml:space="preserve">Package structure</w:t>
      </w:r>
    </w:p>
    <w:p>
      <w:pPr>
        <w:pStyle w:val="Compact"/>
        <w:numPr>
          <w:ilvl w:val="0"/>
          <w:numId w:val="1002"/>
        </w:numPr>
      </w:pPr>
      <w:r>
        <w:t xml:space="preserve">Pin resolution</w:t>
      </w:r>
    </w:p>
    <w:p>
      <w:pPr>
        <w:pStyle w:val="Compact"/>
        <w:numPr>
          <w:ilvl w:val="0"/>
          <w:numId w:val="1002"/>
        </w:numPr>
      </w:pPr>
      <w:r>
        <w:t xml:space="preserve">Dependency resolution</w:t>
      </w:r>
    </w:p>
    <w:p>
      <w:pPr>
        <w:pStyle w:val="Compact"/>
        <w:numPr>
          <w:ilvl w:val="0"/>
          <w:numId w:val="1002"/>
        </w:numPr>
      </w:pPr>
      <w:r>
        <w:t xml:space="preserve">Validation</w:t>
      </w:r>
    </w:p>
    <w:p>
      <w:pPr>
        <w:pStyle w:val="Compact"/>
        <w:numPr>
          <w:ilvl w:val="0"/>
          <w:numId w:val="1002"/>
        </w:numPr>
      </w:pPr>
      <w:r>
        <w:t xml:space="preserve">Simulation</w:t>
      </w:r>
    </w:p>
    <w:p>
      <w:pPr>
        <w:pStyle w:val="Compact"/>
        <w:numPr>
          <w:ilvl w:val="0"/>
          <w:numId w:val="1002"/>
        </w:numPr>
      </w:pPr>
      <w:r>
        <w:t xml:space="preserve">Export</w:t>
      </w:r>
    </w:p>
    <w:p>
      <w:pPr>
        <w:pStyle w:val="Compact"/>
        <w:numPr>
          <w:ilvl w:val="0"/>
          <w:numId w:val="1002"/>
        </w:numPr>
      </w:pPr>
      <w:r>
        <w:t xml:space="preserve">History</w:t>
      </w:r>
    </w:p>
    <w:p>
      <w:pPr>
        <w:pStyle w:val="Compact"/>
        <w:numPr>
          <w:ilvl w:val="0"/>
          <w:numId w:val="1002"/>
        </w:numPr>
      </w:pPr>
      <w:r>
        <w:t xml:space="preserve">Transactions</w:t>
      </w:r>
    </w:p>
    <w:p>
      <w:pPr>
        <w:pStyle w:val="Compact"/>
        <w:numPr>
          <w:ilvl w:val="0"/>
          <w:numId w:val="1002"/>
        </w:numPr>
      </w:pPr>
      <w:r>
        <w:t xml:space="preserve">Revisions</w:t>
      </w:r>
    </w:p>
    <w:p>
      <w:pPr>
        <w:pStyle w:val="FirstParagraph"/>
      </w:pPr>
      <w:r>
        <w:t xml:space="preserve">A Board is a replaceable client that presents and edits information through Components Platform.</w:t>
      </w:r>
    </w:p>
    <w:p>
      <w:pPr>
        <w:pStyle w:val="BodyText"/>
      </w:pPr>
      <w:r>
        <w:t xml:space="preserve">No Board may define independent circuit semantics that differ from Components Platform.</w:t>
      </w:r>
    </w:p>
    <w:p>
      <w:r>
        <w:pict>
          <v:rect style="width:0;height:1.5pt" o:hralign="center" o:hrstd="t" o:hr="t"/>
        </w:pict>
      </w:r>
    </w:p>
    <w:bookmarkEnd w:id="21"/>
    <w:bookmarkStart w:id="25" w:name="user-facing-model"/>
    <w:p>
      <w:pPr>
        <w:pStyle w:val="Heading2"/>
      </w:pPr>
      <w:r>
        <w:t xml:space="preserve">3. User-Facing Model</w:t>
      </w:r>
    </w:p>
    <w:p>
      <w:pPr>
        <w:pStyle w:val="FirstParagraph"/>
      </w:pPr>
      <w:r>
        <w:t xml:space="preserve">A user works with three primary concepts:</w:t>
      </w:r>
    </w:p>
    <w:bookmarkStart w:id="22" w:name="component"/>
    <w:p>
      <w:pPr>
        <w:pStyle w:val="Heading3"/>
      </w:pPr>
      <w:r>
        <w:t xml:space="preserve">3.1 Component</w:t>
      </w:r>
    </w:p>
    <w:p>
      <w:pPr>
        <w:pStyle w:val="FirstParagraph"/>
      </w:pPr>
      <w:r>
        <w:t xml:space="preserve">Component describes what the circuit is.</w:t>
      </w:r>
    </w:p>
    <w:p>
      <w:pPr>
        <w:pStyle w:val="BodyText"/>
      </w:pPr>
      <w:r>
        <w:t xml:space="preserve">It defines:</w:t>
      </w:r>
    </w:p>
    <w:p>
      <w:pPr>
        <w:pStyle w:val="Compact"/>
        <w:numPr>
          <w:ilvl w:val="0"/>
          <w:numId w:val="1003"/>
        </w:numPr>
      </w:pPr>
      <w:r>
        <w:t xml:space="preserve">Inputs and outputs</w:t>
      </w:r>
    </w:p>
    <w:p>
      <w:pPr>
        <w:pStyle w:val="Compact"/>
        <w:numPr>
          <w:ilvl w:val="0"/>
          <w:numId w:val="1003"/>
        </w:numPr>
      </w:pPr>
      <w:r>
        <w:t xml:space="preserve">Chips and modules</w:t>
      </w:r>
    </w:p>
    <w:p>
      <w:pPr>
        <w:pStyle w:val="Compact"/>
        <w:numPr>
          <w:ilvl w:val="0"/>
          <w:numId w:val="1003"/>
        </w:numPr>
      </w:pPr>
      <w:r>
        <w:t xml:space="preserve">Connections</w:t>
      </w:r>
    </w:p>
    <w:p>
      <w:pPr>
        <w:pStyle w:val="Compact"/>
        <w:numPr>
          <w:ilvl w:val="0"/>
          <w:numId w:val="1003"/>
        </w:numPr>
      </w:pPr>
      <w:r>
        <w:t xml:space="preserve">Nets</w:t>
      </w:r>
    </w:p>
    <w:p>
      <w:pPr>
        <w:pStyle w:val="Compact"/>
        <w:numPr>
          <w:ilvl w:val="0"/>
          <w:numId w:val="1003"/>
        </w:numPr>
      </w:pPr>
      <w:r>
        <w:t xml:space="preserve">Buses</w:t>
      </w:r>
    </w:p>
    <w:p>
      <w:pPr>
        <w:pStyle w:val="Compact"/>
        <w:numPr>
          <w:ilvl w:val="0"/>
          <w:numId w:val="1003"/>
        </w:numPr>
      </w:pPr>
      <w:r>
        <w:t xml:space="preserve">Interfaces</w:t>
      </w:r>
    </w:p>
    <w:p>
      <w:pPr>
        <w:pStyle w:val="Compact"/>
        <w:numPr>
          <w:ilvl w:val="0"/>
          <w:numId w:val="1003"/>
        </w:numPr>
      </w:pPr>
      <w:r>
        <w:t xml:space="preserve">Hierarchy</w:t>
      </w:r>
    </w:p>
    <w:p>
      <w:pPr>
        <w:pStyle w:val="Compact"/>
        <w:numPr>
          <w:ilvl w:val="0"/>
          <w:numId w:val="1003"/>
        </w:numPr>
      </w:pPr>
      <w:r>
        <w:t xml:space="preserve">Functional relationships</w:t>
      </w:r>
    </w:p>
    <w:p>
      <w:pPr>
        <w:pStyle w:val="FirstParagraph"/>
      </w:pPr>
      <w:r>
        <w:t xml:space="preserve">Component does not define positions, routes, colors, zoom levels, or visual layout.</w:t>
      </w:r>
    </w:p>
    <w:bookmarkEnd w:id="22"/>
    <w:bookmarkStart w:id="23" w:name="board"/>
    <w:p>
      <w:pPr>
        <w:pStyle w:val="Heading3"/>
      </w:pPr>
      <w:r>
        <w:t xml:space="preserve">3.2 Board</w:t>
      </w:r>
    </w:p>
    <w:p>
      <w:pPr>
        <w:pStyle w:val="FirstParagraph"/>
      </w:pPr>
      <w:r>
        <w:t xml:space="preserve">Board describes how a Component is presented and interacted with.</w:t>
      </w:r>
    </w:p>
    <w:p>
      <w:pPr>
        <w:pStyle w:val="BodyText"/>
      </w:pPr>
      <w:r>
        <w:t xml:space="preserve">It may define:</w:t>
      </w:r>
    </w:p>
    <w:p>
      <w:pPr>
        <w:pStyle w:val="Compact"/>
        <w:numPr>
          <w:ilvl w:val="0"/>
          <w:numId w:val="1004"/>
        </w:numPr>
      </w:pPr>
      <w:r>
        <w:t xml:space="preserve">Placement</w:t>
      </w:r>
    </w:p>
    <w:p>
      <w:pPr>
        <w:pStyle w:val="Compact"/>
        <w:numPr>
          <w:ilvl w:val="0"/>
          <w:numId w:val="1004"/>
        </w:numPr>
      </w:pPr>
      <w:r>
        <w:t xml:space="preserve">Grouping</w:t>
      </w:r>
    </w:p>
    <w:p>
      <w:pPr>
        <w:pStyle w:val="Compact"/>
        <w:numPr>
          <w:ilvl w:val="0"/>
          <w:numId w:val="1004"/>
        </w:numPr>
      </w:pPr>
      <w:r>
        <w:t xml:space="preserve">Alignment</w:t>
      </w:r>
    </w:p>
    <w:p>
      <w:pPr>
        <w:pStyle w:val="Compact"/>
        <w:numPr>
          <w:ilvl w:val="0"/>
          <w:numId w:val="1004"/>
        </w:numPr>
      </w:pPr>
      <w:r>
        <w:t xml:space="preserve">Routing</w:t>
      </w:r>
    </w:p>
    <w:p>
      <w:pPr>
        <w:pStyle w:val="Compact"/>
        <w:numPr>
          <w:ilvl w:val="0"/>
          <w:numId w:val="1004"/>
        </w:numPr>
      </w:pPr>
      <w:r>
        <w:t xml:space="preserve">Bus presentation</w:t>
      </w:r>
    </w:p>
    <w:p>
      <w:pPr>
        <w:pStyle w:val="Compact"/>
        <w:numPr>
          <w:ilvl w:val="0"/>
          <w:numId w:val="1004"/>
        </w:numPr>
      </w:pPr>
      <w:r>
        <w:t xml:space="preserve">Labels</w:t>
      </w:r>
    </w:p>
    <w:p>
      <w:pPr>
        <w:pStyle w:val="Compact"/>
        <w:numPr>
          <w:ilvl w:val="0"/>
          <w:numId w:val="1004"/>
        </w:numPr>
      </w:pPr>
      <w:r>
        <w:t xml:space="preserve">Portals</w:t>
      </w:r>
    </w:p>
    <w:p>
      <w:pPr>
        <w:pStyle w:val="Compact"/>
        <w:numPr>
          <w:ilvl w:val="0"/>
          <w:numId w:val="1004"/>
        </w:numPr>
      </w:pPr>
      <w:r>
        <w:t xml:space="preserve">Visibility</w:t>
      </w:r>
    </w:p>
    <w:p>
      <w:pPr>
        <w:pStyle w:val="Compact"/>
        <w:numPr>
          <w:ilvl w:val="0"/>
          <w:numId w:val="1004"/>
        </w:numPr>
      </w:pPr>
      <w:r>
        <w:t xml:space="preserve">Pin display</w:t>
      </w:r>
    </w:p>
    <w:p>
      <w:pPr>
        <w:pStyle w:val="Compact"/>
        <w:numPr>
          <w:ilvl w:val="0"/>
          <w:numId w:val="1004"/>
        </w:numPr>
      </w:pPr>
      <w:r>
        <w:t xml:space="preserve">Learning views</w:t>
      </w:r>
    </w:p>
    <w:p>
      <w:pPr>
        <w:pStyle w:val="Compact"/>
        <w:numPr>
          <w:ilvl w:val="0"/>
          <w:numId w:val="1004"/>
        </w:numPr>
      </w:pPr>
      <w:r>
        <w:t xml:space="preserve">Engineering views</w:t>
      </w:r>
    </w:p>
    <w:p>
      <w:pPr>
        <w:pStyle w:val="Compact"/>
        <w:numPr>
          <w:ilvl w:val="0"/>
          <w:numId w:val="1004"/>
        </w:numPr>
      </w:pPr>
      <w:r>
        <w:t xml:space="preserve">Breadboard views</w:t>
      </w:r>
    </w:p>
    <w:p>
      <w:pPr>
        <w:pStyle w:val="Compact"/>
        <w:numPr>
          <w:ilvl w:val="0"/>
          <w:numId w:val="1004"/>
        </w:numPr>
      </w:pPr>
      <w:r>
        <w:t xml:space="preserve">Timing views</w:t>
      </w:r>
    </w:p>
    <w:p>
      <w:pPr>
        <w:pStyle w:val="Compact"/>
        <w:numPr>
          <w:ilvl w:val="0"/>
          <w:numId w:val="1004"/>
        </w:numPr>
      </w:pPr>
      <w:r>
        <w:t xml:space="preserve">Debug views</w:t>
      </w:r>
    </w:p>
    <w:p>
      <w:pPr>
        <w:pStyle w:val="FirstParagraph"/>
      </w:pPr>
      <w:r>
        <w:t xml:space="preserve">A Board may not change electrical connectivity.</w:t>
      </w:r>
    </w:p>
    <w:bookmarkEnd w:id="23"/>
    <w:bookmarkStart w:id="24" w:name="resources"/>
    <w:p>
      <w:pPr>
        <w:pStyle w:val="Heading3"/>
      </w:pPr>
      <w:r>
        <w:t xml:space="preserve">3.3 Resources</w:t>
      </w:r>
    </w:p>
    <w:p>
      <w:pPr>
        <w:pStyle w:val="FirstParagraph"/>
      </w:pPr>
      <w:r>
        <w:t xml:space="preserve">Resources describe what a package depends on and carries with it.</w:t>
      </w:r>
    </w:p>
    <w:p>
      <w:pPr>
        <w:pStyle w:val="BodyText"/>
      </w:pPr>
      <w:r>
        <w:t xml:space="preserve">Resources may include:</w:t>
      </w:r>
    </w:p>
    <w:p>
      <w:pPr>
        <w:pStyle w:val="Compact"/>
        <w:numPr>
          <w:ilvl w:val="0"/>
          <w:numId w:val="1005"/>
        </w:numPr>
      </w:pPr>
      <w:r>
        <w:t xml:space="preserve">Component libraries</w:t>
      </w:r>
    </w:p>
    <w:p>
      <w:pPr>
        <w:pStyle w:val="Compact"/>
        <w:numPr>
          <w:ilvl w:val="0"/>
          <w:numId w:val="1005"/>
        </w:numPr>
      </w:pPr>
      <w:r>
        <w:t xml:space="preserve">Submodules</w:t>
      </w:r>
    </w:p>
    <w:p>
      <w:pPr>
        <w:pStyle w:val="Compact"/>
        <w:numPr>
          <w:ilvl w:val="0"/>
          <w:numId w:val="1005"/>
        </w:numPr>
      </w:pPr>
      <w:r>
        <w:t xml:space="preserve">Visual themes</w:t>
      </w:r>
    </w:p>
    <w:p>
      <w:pPr>
        <w:pStyle w:val="Compact"/>
        <w:numPr>
          <w:ilvl w:val="0"/>
          <w:numId w:val="1005"/>
        </w:numPr>
      </w:pPr>
      <w:r>
        <w:t xml:space="preserve">Custom symbols</w:t>
      </w:r>
    </w:p>
    <w:p>
      <w:pPr>
        <w:pStyle w:val="Compact"/>
        <w:numPr>
          <w:ilvl w:val="0"/>
          <w:numId w:val="1005"/>
        </w:numPr>
      </w:pPr>
      <w:r>
        <w:t xml:space="preserve">DIP package drawings</w:t>
      </w:r>
    </w:p>
    <w:p>
      <w:pPr>
        <w:pStyle w:val="Compact"/>
        <w:numPr>
          <w:ilvl w:val="0"/>
          <w:numId w:val="1005"/>
        </w:numPr>
      </w:pPr>
      <w:r>
        <w:t xml:space="preserve">Datasheets</w:t>
      </w:r>
    </w:p>
    <w:p>
      <w:pPr>
        <w:pStyle w:val="Compact"/>
        <w:numPr>
          <w:ilvl w:val="0"/>
          <w:numId w:val="1005"/>
        </w:numPr>
      </w:pPr>
      <w:r>
        <w:t xml:space="preserve">Lessons</w:t>
      </w:r>
    </w:p>
    <w:p>
      <w:pPr>
        <w:pStyle w:val="Compact"/>
        <w:numPr>
          <w:ilvl w:val="0"/>
          <w:numId w:val="1005"/>
        </w:numPr>
      </w:pPr>
      <w:r>
        <w:t xml:space="preserve">Images</w:t>
      </w:r>
    </w:p>
    <w:p>
      <w:pPr>
        <w:pStyle w:val="Compact"/>
        <w:numPr>
          <w:ilvl w:val="0"/>
          <w:numId w:val="1005"/>
        </w:numPr>
      </w:pPr>
      <w:r>
        <w:t xml:space="preserve">Audio</w:t>
      </w:r>
    </w:p>
    <w:p>
      <w:pPr>
        <w:pStyle w:val="Compact"/>
        <w:numPr>
          <w:ilvl w:val="0"/>
          <w:numId w:val="1005"/>
        </w:numPr>
      </w:pPr>
      <w:r>
        <w:t xml:space="preserve">Tests</w:t>
      </w:r>
    </w:p>
    <w:p>
      <w:pPr>
        <w:pStyle w:val="Compact"/>
        <w:numPr>
          <w:ilvl w:val="0"/>
          <w:numId w:val="1005"/>
        </w:numPr>
      </w:pPr>
      <w:r>
        <w:t xml:space="preserve">Examples</w:t>
      </w:r>
    </w:p>
    <w:p>
      <w:pPr>
        <w:pStyle w:val="Compact"/>
        <w:numPr>
          <w:ilvl w:val="0"/>
          <w:numId w:val="1005"/>
        </w:numPr>
      </w:pPr>
      <w:r>
        <w:t xml:space="preserve">Documentation</w:t>
      </w:r>
    </w:p>
    <w:p>
      <w:pPr>
        <w:pStyle w:val="Compact"/>
        <w:numPr>
          <w:ilvl w:val="0"/>
          <w:numId w:val="1005"/>
        </w:numPr>
      </w:pPr>
      <w:r>
        <w:t xml:space="preserve">Export profiles</w:t>
      </w:r>
    </w:p>
    <w:p>
      <w:pPr>
        <w:pStyle w:val="FirstParagraph"/>
      </w:pPr>
      <w:r>
        <w:t xml:space="preserve">Resources may affect availability and presentation, but visual resources may not redefine electrical truth.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ackage"/>
    <w:p>
      <w:pPr>
        <w:pStyle w:val="Heading2"/>
      </w:pPr>
      <w:r>
        <w:t xml:space="preserve">4. Package</w:t>
      </w:r>
    </w:p>
    <w:p>
      <w:pPr>
        <w:pStyle w:val="FirstParagraph"/>
      </w:pPr>
      <w:r>
        <w:t xml:space="preserve">A Package is the portable document boundary of Components.</w:t>
      </w:r>
    </w:p>
    <w:p>
      <w:pPr>
        <w:pStyle w:val="BodyText"/>
      </w:pPr>
      <w:r>
        <w:t xml:space="preserve">A Package contains or references:</w:t>
      </w:r>
    </w:p>
    <w:p>
      <w:pPr>
        <w:pStyle w:val="Compact"/>
        <w:numPr>
          <w:ilvl w:val="0"/>
          <w:numId w:val="1006"/>
        </w:numPr>
      </w:pPr>
      <w:r>
        <w:t xml:space="preserve">Component source</w:t>
      </w:r>
    </w:p>
    <w:p>
      <w:pPr>
        <w:pStyle w:val="Compact"/>
        <w:numPr>
          <w:ilvl w:val="0"/>
          <w:numId w:val="1006"/>
        </w:numPr>
      </w:pPr>
      <w:r>
        <w:t xml:space="preserve">One or more Boards</w:t>
      </w:r>
    </w:p>
    <w:p>
      <w:pPr>
        <w:pStyle w:val="Compact"/>
        <w:numPr>
          <w:ilvl w:val="0"/>
          <w:numId w:val="1006"/>
        </w:numPr>
      </w:pPr>
      <w:r>
        <w:t xml:space="preserve">Resources and dependencies</w:t>
      </w:r>
    </w:p>
    <w:p>
      <w:pPr>
        <w:pStyle w:val="Compact"/>
        <w:numPr>
          <w:ilvl w:val="0"/>
          <w:numId w:val="1006"/>
        </w:numPr>
      </w:pPr>
      <w:r>
        <w:t xml:space="preserve">Package metadata</w:t>
      </w:r>
    </w:p>
    <w:p>
      <w:pPr>
        <w:pStyle w:val="Compact"/>
        <w:numPr>
          <w:ilvl w:val="0"/>
          <w:numId w:val="1006"/>
        </w:numPr>
      </w:pPr>
      <w:r>
        <w:t xml:space="preserve">Tests</w:t>
      </w:r>
    </w:p>
    <w:p>
      <w:pPr>
        <w:pStyle w:val="Compact"/>
        <w:numPr>
          <w:ilvl w:val="0"/>
          <w:numId w:val="1006"/>
        </w:numPr>
      </w:pPr>
      <w:r>
        <w:t xml:space="preserve">Optional bundled modules</w:t>
      </w:r>
    </w:p>
    <w:p>
      <w:pPr>
        <w:pStyle w:val="Compact"/>
        <w:numPr>
          <w:ilvl w:val="0"/>
          <w:numId w:val="1006"/>
        </w:numPr>
      </w:pPr>
      <w:r>
        <w:t xml:space="preserve">Optional custom visuals</w:t>
      </w:r>
    </w:p>
    <w:p>
      <w:pPr>
        <w:pStyle w:val="Compact"/>
        <w:numPr>
          <w:ilvl w:val="0"/>
          <w:numId w:val="1006"/>
        </w:numPr>
      </w:pPr>
      <w:r>
        <w:t xml:space="preserve">Revision information</w:t>
      </w:r>
    </w:p>
    <w:p>
      <w:pPr>
        <w:pStyle w:val="FirstParagraph"/>
      </w:pPr>
      <w:r>
        <w:t xml:space="preserve">The user-facing package may appear as:</w:t>
      </w:r>
    </w:p>
    <w:p>
      <w:pPr>
        <w:pStyle w:val="SourceCode"/>
      </w:pPr>
      <w:r>
        <w:rPr>
          <w:rStyle w:val="VerbatimChar"/>
        </w:rPr>
        <w:t xml:space="preserve">MyProject/</w:t>
      </w:r>
      <w:r>
        <w:br/>
      </w:r>
      <w:r>
        <w:rPr>
          <w:rStyle w:val="VerbatimChar"/>
        </w:rPr>
        <w:t xml:space="preserve">├── main.component</w:t>
      </w:r>
      <w:r>
        <w:br/>
      </w:r>
      <w:r>
        <w:rPr>
          <w:rStyle w:val="VerbatimChar"/>
        </w:rPr>
        <w:t xml:space="preserve">├── boards/</w:t>
      </w:r>
      <w:r>
        <w:br/>
      </w:r>
      <w:r>
        <w:rPr>
          <w:rStyle w:val="VerbatimChar"/>
        </w:rPr>
        <w:t xml:space="preserve">│   ├── learning.board</w:t>
      </w:r>
      <w:r>
        <w:br/>
      </w:r>
      <w:r>
        <w:rPr>
          <w:rStyle w:val="VerbatimChar"/>
        </w:rPr>
        <w:t xml:space="preserve">│   ├── engineering.board</w:t>
      </w:r>
      <w:r>
        <w:br/>
      </w:r>
      <w:r>
        <w:rPr>
          <w:rStyle w:val="VerbatimChar"/>
        </w:rPr>
        <w:t xml:space="preserve">│   └── breadboard.board</w:t>
      </w:r>
      <w:r>
        <w:br/>
      </w:r>
      <w:r>
        <w:rPr>
          <w:rStyle w:val="VerbatimChar"/>
        </w:rPr>
        <w:t xml:space="preserve">└── components.toml</w:t>
      </w:r>
    </w:p>
    <w:p>
      <w:pPr>
        <w:pStyle w:val="FirstParagraph"/>
      </w:pPr>
      <w:r>
        <w:t xml:space="preserve">The platform may internally maintain:</w:t>
      </w:r>
    </w:p>
    <w:p>
      <w:pPr>
        <w:pStyle w:val="Compact"/>
        <w:numPr>
          <w:ilvl w:val="0"/>
          <w:numId w:val="1007"/>
        </w:numPr>
      </w:pPr>
      <w:r>
        <w:t xml:space="preserve">Canonical IR</w:t>
      </w:r>
    </w:p>
    <w:p>
      <w:pPr>
        <w:pStyle w:val="Compact"/>
        <w:numPr>
          <w:ilvl w:val="0"/>
          <w:numId w:val="1007"/>
        </w:numPr>
      </w:pPr>
      <w:r>
        <w:t xml:space="preserve">Dependency lock data</w:t>
      </w:r>
    </w:p>
    <w:p>
      <w:pPr>
        <w:pStyle w:val="Compact"/>
        <w:numPr>
          <w:ilvl w:val="0"/>
          <w:numId w:val="1007"/>
        </w:numPr>
      </w:pPr>
      <w:r>
        <w:t xml:space="preserve">Simulation caches</w:t>
      </w:r>
    </w:p>
    <w:p>
      <w:pPr>
        <w:pStyle w:val="Compact"/>
        <w:numPr>
          <w:ilvl w:val="0"/>
          <w:numId w:val="1007"/>
        </w:numPr>
      </w:pPr>
      <w:r>
        <w:t xml:space="preserve">Validation indexes</w:t>
      </w:r>
    </w:p>
    <w:p>
      <w:pPr>
        <w:pStyle w:val="Compact"/>
        <w:numPr>
          <w:ilvl w:val="0"/>
          <w:numId w:val="1007"/>
        </w:numPr>
      </w:pPr>
      <w:r>
        <w:t xml:space="preserve">Generated Verilog</w:t>
      </w:r>
    </w:p>
    <w:p>
      <w:pPr>
        <w:pStyle w:val="Compact"/>
        <w:numPr>
          <w:ilvl w:val="0"/>
          <w:numId w:val="1007"/>
        </w:numPr>
      </w:pPr>
      <w:r>
        <w:t xml:space="preserve">Generated SystemVerilog</w:t>
      </w:r>
    </w:p>
    <w:p>
      <w:pPr>
        <w:pStyle w:val="Compact"/>
        <w:numPr>
          <w:ilvl w:val="0"/>
          <w:numId w:val="1007"/>
        </w:numPr>
      </w:pPr>
      <w:r>
        <w:t xml:space="preserve">Revision history</w:t>
      </w:r>
    </w:p>
    <w:p>
      <w:pPr>
        <w:pStyle w:val="Compact"/>
        <w:numPr>
          <w:ilvl w:val="0"/>
          <w:numId w:val="1007"/>
        </w:numPr>
      </w:pPr>
      <w:r>
        <w:t xml:space="preserve">Render models</w:t>
      </w:r>
    </w:p>
    <w:p>
      <w:pPr>
        <w:pStyle w:val="FirstParagraph"/>
      </w:pPr>
      <w:r>
        <w:t xml:space="preserve">These internal artifacts are platform-managed and are not primary user sources.</w:t>
      </w:r>
    </w:p>
    <w:p>
      <w:r>
        <w:pict>
          <v:rect style="width:0;height:1.5pt" o:hralign="center" o:hrstd="t" o:hr="t"/>
        </w:pict>
      </w:r>
    </w:p>
    <w:bookmarkEnd w:id="26"/>
    <w:bookmarkStart w:id="27" w:name="component-language"/>
    <w:p>
      <w:pPr>
        <w:pStyle w:val="Heading2"/>
      </w:pPr>
      <w:r>
        <w:t xml:space="preserve">5. Component Language</w:t>
      </w:r>
    </w:p>
    <w:p>
      <w:pPr>
        <w:pStyle w:val="FirstParagraph"/>
      </w:pPr>
      <w:r>
        <w:t xml:space="preserve">Component is a concise, declarative, structural hardware language.</w:t>
      </w:r>
    </w:p>
    <w:p>
      <w:pPr>
        <w:pStyle w:val="BodyText"/>
      </w:pPr>
      <w:r>
        <w:t xml:space="preserve">Its primary purpose is to express relationships rather than execution steps.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component CounterDemo {</w:t>
      </w:r>
      <w:r>
        <w:br/>
      </w:r>
      <w:r>
        <w:rPr>
          <w:rStyle w:val="VerbatimChar"/>
        </w:rPr>
        <w:t xml:space="preserve">    input Clock</w:t>
      </w:r>
      <w:r>
        <w:br/>
      </w:r>
      <w:r>
        <w:rPr>
          <w:rStyle w:val="VerbatimChar"/>
        </w:rPr>
        <w:t xml:space="preserve">    input Reset</w:t>
      </w:r>
      <w:r>
        <w:br/>
      </w:r>
      <w:r>
        <w:br/>
      </w:r>
      <w:r>
        <w:rPr>
          <w:rStyle w:val="VerbatimChar"/>
        </w:rPr>
        <w:t xml:space="preserve">    chip Counter : 74HC161</w:t>
      </w:r>
      <w:r>
        <w:br/>
      </w:r>
      <w:r>
        <w:rPr>
          <w:rStyle w:val="VerbatimChar"/>
        </w:rPr>
        <w:t xml:space="preserve">    chip LED[3:0] : LED</w:t>
      </w:r>
      <w:r>
        <w:br/>
      </w:r>
      <w:r>
        <w:br/>
      </w:r>
      <w:r>
        <w:rPr>
          <w:rStyle w:val="VerbatimChar"/>
        </w:rPr>
        <w:t xml:space="preserve">    connect Clock -&gt; Counter.CLK</w:t>
      </w:r>
      <w:r>
        <w:br/>
      </w:r>
      <w:r>
        <w:rPr>
          <w:rStyle w:val="VerbatimChar"/>
        </w:rPr>
        <w:t xml:space="preserve">    connect Reset -&gt; Counter.CLR_N</w:t>
      </w:r>
      <w:r>
        <w:br/>
      </w:r>
      <w:r>
        <w:rPr>
          <w:rStyle w:val="VerbatimChar"/>
        </w:rPr>
        <w:t xml:space="preserve">    connect Counter.Q[3:0] -&gt; LED[3:0].A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Component should be:</w:t>
      </w:r>
    </w:p>
    <w:p>
      <w:pPr>
        <w:pStyle w:val="Compact"/>
        <w:numPr>
          <w:ilvl w:val="0"/>
          <w:numId w:val="1008"/>
        </w:numPr>
      </w:pPr>
      <w:r>
        <w:t xml:space="preserve">Student-friendly</w:t>
      </w:r>
    </w:p>
    <w:p>
      <w:pPr>
        <w:pStyle w:val="Compact"/>
        <w:numPr>
          <w:ilvl w:val="0"/>
          <w:numId w:val="1008"/>
        </w:numPr>
      </w:pPr>
      <w:r>
        <w:t xml:space="preserve">AI-friendly</w:t>
      </w:r>
    </w:p>
    <w:p>
      <w:pPr>
        <w:pStyle w:val="Compact"/>
        <w:numPr>
          <w:ilvl w:val="0"/>
          <w:numId w:val="1008"/>
        </w:numPr>
      </w:pPr>
      <w:r>
        <w:t xml:space="preserve">Voice-friendly</w:t>
      </w:r>
    </w:p>
    <w:p>
      <w:pPr>
        <w:pStyle w:val="Compact"/>
        <w:numPr>
          <w:ilvl w:val="0"/>
          <w:numId w:val="1008"/>
        </w:numPr>
      </w:pPr>
      <w:r>
        <w:t xml:space="preserve">Deterministic</w:t>
      </w:r>
    </w:p>
    <w:p>
      <w:pPr>
        <w:pStyle w:val="Compact"/>
        <w:numPr>
          <w:ilvl w:val="0"/>
          <w:numId w:val="1008"/>
        </w:numPr>
      </w:pPr>
      <w:r>
        <w:t xml:space="preserve">Human-readable</w:t>
      </w:r>
    </w:p>
    <w:p>
      <w:pPr>
        <w:pStyle w:val="Compact"/>
        <w:numPr>
          <w:ilvl w:val="0"/>
          <w:numId w:val="1008"/>
        </w:numPr>
      </w:pPr>
      <w:r>
        <w:t xml:space="preserve">Git-friendly</w:t>
      </w:r>
    </w:p>
    <w:p>
      <w:pPr>
        <w:pStyle w:val="Compact"/>
        <w:numPr>
          <w:ilvl w:val="0"/>
          <w:numId w:val="1008"/>
        </w:numPr>
      </w:pPr>
      <w:r>
        <w:t xml:space="preserve">Structurally mappable to visual blocks</w:t>
      </w:r>
    </w:p>
    <w:p>
      <w:pPr>
        <w:pStyle w:val="Compact"/>
        <w:numPr>
          <w:ilvl w:val="0"/>
          <w:numId w:val="1008"/>
        </w:numPr>
      </w:pPr>
      <w:r>
        <w:t xml:space="preserve">Exportable to SystemVerilog and Verilog</w:t>
      </w:r>
    </w:p>
    <w:p>
      <w:pPr>
        <w:pStyle w:val="FirstParagraph"/>
      </w:pPr>
      <w:r>
        <w:t xml:space="preserve">The language should borrow selected structural ideas from SystemVerilog, including:</w:t>
      </w:r>
    </w:p>
    <w:p>
      <w:pPr>
        <w:pStyle w:val="Compact"/>
        <w:numPr>
          <w:ilvl w:val="0"/>
          <w:numId w:val="1009"/>
        </w:numPr>
      </w:pPr>
      <w:r>
        <w:t xml:space="preserve">Modules</w:t>
      </w:r>
    </w:p>
    <w:p>
      <w:pPr>
        <w:pStyle w:val="Compact"/>
        <w:numPr>
          <w:ilvl w:val="0"/>
          <w:numId w:val="1009"/>
        </w:numPr>
      </w:pPr>
      <w:r>
        <w:t xml:space="preserve">Typed ports</w:t>
      </w:r>
    </w:p>
    <w:p>
      <w:pPr>
        <w:pStyle w:val="Compact"/>
        <w:numPr>
          <w:ilvl w:val="0"/>
          <w:numId w:val="1009"/>
        </w:numPr>
      </w:pPr>
      <w:r>
        <w:t xml:space="preserve">Packed vectors</w:t>
      </w:r>
    </w:p>
    <w:p>
      <w:pPr>
        <w:pStyle w:val="Compact"/>
        <w:numPr>
          <w:ilvl w:val="0"/>
          <w:numId w:val="1009"/>
        </w:numPr>
      </w:pPr>
      <w:r>
        <w:t xml:space="preserve">Named connections</w:t>
      </w:r>
    </w:p>
    <w:p>
      <w:pPr>
        <w:pStyle w:val="Compact"/>
        <w:numPr>
          <w:ilvl w:val="0"/>
          <w:numId w:val="1009"/>
        </w:numPr>
      </w:pPr>
      <w:r>
        <w:t xml:space="preserve">Interfaces</w:t>
      </w:r>
    </w:p>
    <w:p>
      <w:pPr>
        <w:pStyle w:val="Compact"/>
        <w:numPr>
          <w:ilvl w:val="0"/>
          <w:numId w:val="1009"/>
        </w:numPr>
      </w:pPr>
      <w:r>
        <w:t xml:space="preserve">Roles similar to modports</w:t>
      </w:r>
    </w:p>
    <w:p>
      <w:pPr>
        <w:pStyle w:val="Compact"/>
        <w:numPr>
          <w:ilvl w:val="0"/>
          <w:numId w:val="1009"/>
        </w:numPr>
      </w:pPr>
      <w:r>
        <w:t xml:space="preserve">Hierarchical instances</w:t>
      </w:r>
    </w:p>
    <w:p>
      <w:pPr>
        <w:pStyle w:val="FirstParagraph"/>
      </w:pPr>
      <w:r>
        <w:t xml:space="preserve">The initial language should avoid unnecessary procedural and verification features.</w:t>
      </w:r>
    </w:p>
    <w:p>
      <w:r>
        <w:pict>
          <v:rect style="width:0;height:1.5pt" o:hralign="center" o:hrstd="t" o:hr="t"/>
        </w:pict>
      </w:r>
    </w:p>
    <w:bookmarkEnd w:id="27"/>
    <w:bookmarkStart w:id="28" w:name="physical-pin-identity"/>
    <w:p>
      <w:pPr>
        <w:pStyle w:val="Heading2"/>
      </w:pPr>
      <w:r>
        <w:t xml:space="preserve">6. Physical Pin Identity</w:t>
      </w:r>
    </w:p>
    <w:p>
      <w:pPr>
        <w:pStyle w:val="FirstParagraph"/>
      </w:pPr>
      <w:r>
        <w:t xml:space="preserve">Every physical pin has both semantic and physical identities.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Counter.CLK</w:t>
      </w:r>
      <w:r>
        <w:br/>
      </w:r>
      <w:r>
        <w:rPr>
          <w:rStyle w:val="VerbatimChar"/>
        </w:rPr>
        <w:t xml:space="preserve">Counter.CLK@2</w:t>
      </w:r>
      <w:r>
        <w:br/>
      </w:r>
      <w:r>
        <w:rPr>
          <w:rStyle w:val="VerbatimChar"/>
        </w:rPr>
        <w:t xml:space="preserve">Counter.pin2</w:t>
      </w:r>
    </w:p>
    <w:p>
      <w:pPr>
        <w:pStyle w:val="FirstParagraph"/>
      </w:pPr>
      <w:r>
        <w:t xml:space="preserve">These references may resolve to the same physical endpoint.</w:t>
      </w:r>
    </w:p>
    <w:p>
      <w:pPr>
        <w:pStyle w:val="BodyText"/>
      </w:pPr>
      <w:r>
        <w:t xml:space="preserve">The canonical model should retain:</w:t>
      </w:r>
    </w:p>
    <w:p>
      <w:pPr>
        <w:pStyle w:val="Compact"/>
        <w:numPr>
          <w:ilvl w:val="0"/>
          <w:numId w:val="1010"/>
        </w:numPr>
      </w:pPr>
      <w:r>
        <w:t xml:space="preserve">Instance identity</w:t>
      </w:r>
    </w:p>
    <w:p>
      <w:pPr>
        <w:pStyle w:val="Compact"/>
        <w:numPr>
          <w:ilvl w:val="0"/>
          <w:numId w:val="1010"/>
        </w:numPr>
      </w:pPr>
      <w:r>
        <w:t xml:space="preserve">Logical port name</w:t>
      </w:r>
    </w:p>
    <w:p>
      <w:pPr>
        <w:pStyle w:val="Compact"/>
        <w:numPr>
          <w:ilvl w:val="0"/>
          <w:numId w:val="1010"/>
        </w:numPr>
      </w:pPr>
      <w:r>
        <w:t xml:space="preserve">Physical package</w:t>
      </w:r>
    </w:p>
    <w:p>
      <w:pPr>
        <w:pStyle w:val="Compact"/>
        <w:numPr>
          <w:ilvl w:val="0"/>
          <w:numId w:val="1010"/>
        </w:numPr>
      </w:pPr>
      <w:r>
        <w:t xml:space="preserve">Physical pin number</w:t>
      </w:r>
    </w:p>
    <w:p>
      <w:pPr>
        <w:pStyle w:val="Compact"/>
        <w:numPr>
          <w:ilvl w:val="0"/>
          <w:numId w:val="1010"/>
        </w:numPr>
      </w:pPr>
      <w:r>
        <w:t xml:space="preserve">Direction</w:t>
      </w:r>
    </w:p>
    <w:p>
      <w:pPr>
        <w:pStyle w:val="Compact"/>
        <w:numPr>
          <w:ilvl w:val="0"/>
          <w:numId w:val="1010"/>
        </w:numPr>
      </w:pPr>
      <w:r>
        <w:t xml:space="preserve">Electrical behavior</w:t>
      </w:r>
    </w:p>
    <w:p>
      <w:pPr>
        <w:pStyle w:val="Compact"/>
        <w:numPr>
          <w:ilvl w:val="0"/>
          <w:numId w:val="1010"/>
        </w:numPr>
      </w:pPr>
      <w:r>
        <w:t xml:space="preserve">Aliases</w:t>
      </w:r>
    </w:p>
    <w:p>
      <w:pPr>
        <w:pStyle w:val="FirstParagraph"/>
      </w:pPr>
      <w:r>
        <w:t xml:space="preserve">Logical identity is primary:</w:t>
      </w:r>
    </w:p>
    <w:p>
      <w:pPr>
        <w:pStyle w:val="SourceCode"/>
      </w:pPr>
      <w:r>
        <w:rPr>
          <w:rStyle w:val="VerbatimChar"/>
        </w:rPr>
        <w:t xml:space="preserve">Counter.CLK</w:t>
      </w:r>
    </w:p>
    <w:p>
      <w:pPr>
        <w:pStyle w:val="FirstParagraph"/>
      </w:pPr>
      <w:r>
        <w:t xml:space="preserve">Physical binding is package-specific:</w:t>
      </w:r>
    </w:p>
    <w:p>
      <w:pPr>
        <w:pStyle w:val="SourceCode"/>
      </w:pPr>
      <w:r>
        <w:rPr>
          <w:rStyle w:val="VerbatimChar"/>
        </w:rPr>
        <w:t xml:space="preserve">DIP16 pin 2</w:t>
      </w:r>
    </w:p>
    <w:p>
      <w:pPr>
        <w:pStyle w:val="FirstParagraph"/>
      </w:pPr>
      <w:r>
        <w:t xml:space="preserve">User-facing engineering displays should normally show both:</w:t>
      </w:r>
    </w:p>
    <w:p>
      <w:pPr>
        <w:pStyle w:val="SourceCode"/>
      </w:pPr>
      <w:r>
        <w:rPr>
          <w:rStyle w:val="VerbatimChar"/>
        </w:rPr>
        <w:t xml:space="preserve">CLK (Pin 2)</w:t>
      </w:r>
    </w:p>
    <w:p>
      <w:r>
        <w:pict>
          <v:rect style="width:0;height:1.5pt" o:hralign="center" o:hrstd="t" o:hr="t"/>
        </w:pict>
      </w:r>
    </w:p>
    <w:bookmarkEnd w:id="28"/>
    <w:bookmarkStart w:id="29" w:name="board-model"/>
    <w:p>
      <w:pPr>
        <w:pStyle w:val="Heading2"/>
      </w:pPr>
      <w:r>
        <w:t xml:space="preserve">7. Board Model</w:t>
      </w:r>
    </w:p>
    <w:p>
      <w:pPr>
        <w:pStyle w:val="FirstParagraph"/>
      </w:pPr>
      <w:r>
        <w:t xml:space="preserve">Board is a presentation model, not a circuit model.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board CounterLearning {</w:t>
      </w:r>
      <w:r>
        <w:br/>
      </w:r>
      <w:r>
        <w:rPr>
          <w:rStyle w:val="VerbatimChar"/>
        </w:rPr>
        <w:t xml:space="preserve">    place Counter center</w:t>
      </w:r>
      <w:r>
        <w:br/>
      </w:r>
      <w:r>
        <w:rPr>
          <w:rStyle w:val="VerbatimChar"/>
        </w:rPr>
        <w:t xml:space="preserve">    stack LED[3:0] vertical right-of Counter</w:t>
      </w:r>
      <w:r>
        <w:br/>
      </w:r>
      <w:r>
        <w:br/>
      </w:r>
      <w:r>
        <w:rPr>
          <w:rStyle w:val="VerbatimChar"/>
        </w:rPr>
        <w:t xml:space="preserve">    bundle Counter.Q[3:0] as COUNT</w:t>
      </w:r>
      <w:r>
        <w:br/>
      </w:r>
      <w:r>
        <w:rPr>
          <w:rStyle w:val="VerbatimChar"/>
        </w:rPr>
        <w:t xml:space="preserve">    route COUNT -&gt; LED[3:0] fanout</w:t>
      </w:r>
      <w:r>
        <w:br/>
      </w:r>
      <w:r>
        <w:br/>
      </w:r>
      <w:r>
        <w:rPr>
          <w:rStyle w:val="VerbatimChar"/>
        </w:rPr>
        <w:t xml:space="preserve">    show pin names</w:t>
      </w:r>
      <w:r>
        <w:br/>
      </w:r>
      <w:r>
        <w:rPr>
          <w:rStyle w:val="VerbatimChar"/>
        </w:rPr>
        <w:t xml:space="preserve">    show pin numbers</w:t>
      </w:r>
      <w:r>
        <w:br/>
      </w:r>
      <w:r>
        <w:rPr>
          <w:rStyle w:val="VerbatimChar"/>
        </w:rPr>
        <w:t xml:space="preserve">    hide power wires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 Component may have multiple Boards.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learning.board</w:t>
      </w:r>
      <w:r>
        <w:br/>
      </w:r>
      <w:r>
        <w:rPr>
          <w:rStyle w:val="VerbatimChar"/>
        </w:rPr>
        <w:t xml:space="preserve">engineering.board</w:t>
      </w:r>
      <w:r>
        <w:br/>
      </w:r>
      <w:r>
        <w:rPr>
          <w:rStyle w:val="VerbatimChar"/>
        </w:rPr>
        <w:t xml:space="preserve">breadboard.board</w:t>
      </w:r>
      <w:r>
        <w:br/>
      </w:r>
      <w:r>
        <w:rPr>
          <w:rStyle w:val="VerbatimChar"/>
        </w:rPr>
        <w:t xml:space="preserve">timing.board</w:t>
      </w:r>
      <w:r>
        <w:br/>
      </w:r>
      <w:r>
        <w:rPr>
          <w:rStyle w:val="VerbatimChar"/>
        </w:rPr>
        <w:t xml:space="preserve">debug.board</w:t>
      </w:r>
      <w:r>
        <w:br/>
      </w:r>
      <w:r>
        <w:rPr>
          <w:rStyle w:val="VerbatimChar"/>
        </w:rPr>
        <w:t xml:space="preserve">presentation.board</w:t>
      </w:r>
    </w:p>
    <w:p>
      <w:pPr>
        <w:pStyle w:val="FirstParagraph"/>
      </w:pPr>
      <w:r>
        <w:t xml:space="preserve">All Boards reference the same Component design.</w:t>
      </w:r>
    </w:p>
    <w:p>
      <w:r>
        <w:pict>
          <v:rect style="width:0;height:1.5pt" o:hralign="center" o:hrstd="t" o:hr="t"/>
        </w:pict>
      </w:r>
    </w:p>
    <w:bookmarkEnd w:id="29"/>
    <w:bookmarkStart w:id="30" w:name="headless-platform"/>
    <w:p>
      <w:pPr>
        <w:pStyle w:val="Heading2"/>
      </w:pPr>
      <w:r>
        <w:t xml:space="preserve">8. Headless Platform</w:t>
      </w:r>
    </w:p>
    <w:p>
      <w:pPr>
        <w:pStyle w:val="FirstParagraph"/>
      </w:pPr>
      <w:r>
        <w:t xml:space="preserve">Components Platform must function without a graphical interface.</w:t>
      </w:r>
    </w:p>
    <w:p>
      <w:pPr>
        <w:pStyle w:val="BodyText"/>
      </w:pPr>
      <w:r>
        <w:t xml:space="preserve">Required access methods may include:</w:t>
      </w:r>
    </w:p>
    <w:p>
      <w:pPr>
        <w:pStyle w:val="SourceCode"/>
      </w:pPr>
      <w:r>
        <w:rPr>
          <w:rStyle w:val="VerbatimChar"/>
        </w:rPr>
        <w:t xml:space="preserve">CLI</w:t>
      </w:r>
      <w:r>
        <w:br/>
      </w:r>
      <w:r>
        <w:rPr>
          <w:rStyle w:val="VerbatimChar"/>
        </w:rPr>
        <w:t xml:space="preserve">Local API</w:t>
      </w:r>
      <w:r>
        <w:br/>
      </w:r>
      <w:r>
        <w:rPr>
          <w:rStyle w:val="VerbatimChar"/>
        </w:rPr>
        <w:t xml:space="preserve">Remote API</w:t>
      </w:r>
      <w:r>
        <w:br/>
      </w:r>
      <w:r>
        <w:rPr>
          <w:rStyle w:val="VerbatimChar"/>
        </w:rPr>
        <w:t xml:space="preserve">MCP</w:t>
      </w:r>
      <w:r>
        <w:br/>
      </w:r>
      <w:r>
        <w:rPr>
          <w:rStyle w:val="VerbatimChar"/>
        </w:rPr>
        <w:t xml:space="preserve">Python SDK</w:t>
      </w:r>
      <w:r>
        <w:br/>
      </w:r>
      <w:r>
        <w:rPr>
          <w:rStyle w:val="VerbatimChar"/>
        </w:rPr>
        <w:t xml:space="preserve">JSON operations</w:t>
      </w:r>
      <w:r>
        <w:br/>
      </w:r>
      <w:r>
        <w:rPr>
          <w:rStyle w:val="VerbatimChar"/>
        </w:rPr>
        <w:t xml:space="preserve">Package input/output</w:t>
      </w:r>
    </w:p>
    <w:p>
      <w:pPr>
        <w:pStyle w:val="FirstParagraph"/>
      </w:pPr>
      <w:r>
        <w:t xml:space="preserve">Example CLI:</w:t>
      </w:r>
    </w:p>
    <w:p>
      <w:pPr>
        <w:pStyle w:val="SourceCode"/>
      </w:pPr>
      <w:r>
        <w:rPr>
          <w:rStyle w:val="ExtensionTok"/>
        </w:rPr>
        <w:t xml:space="preserve">components</w:t>
      </w:r>
      <w:r>
        <w:rPr>
          <w:rStyle w:val="NormalTok"/>
        </w:rPr>
        <w:t xml:space="preserve"> check counter-demo.cpkg</w:t>
      </w:r>
      <w:r>
        <w:br/>
      </w:r>
      <w:r>
        <w:rPr>
          <w:rStyle w:val="ExtensionTok"/>
        </w:rPr>
        <w:t xml:space="preserve">components</w:t>
      </w:r>
      <w:r>
        <w:rPr>
          <w:rStyle w:val="NormalTok"/>
        </w:rPr>
        <w:t xml:space="preserve"> simulate counter-demo.cpkg</w:t>
      </w:r>
      <w:r>
        <w:br/>
      </w:r>
      <w:r>
        <w:rPr>
          <w:rStyle w:val="ExtensionTok"/>
        </w:rPr>
        <w:t xml:space="preserve">components</w:t>
      </w:r>
      <w:r>
        <w:rPr>
          <w:rStyle w:val="NormalTok"/>
        </w:rPr>
        <w:t xml:space="preserve"> export counter-demo.cpkg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systemverilog</w:t>
      </w:r>
      <w:r>
        <w:br/>
      </w:r>
      <w:r>
        <w:rPr>
          <w:rStyle w:val="ExtensionTok"/>
        </w:rPr>
        <w:t xml:space="preserve">components</w:t>
      </w:r>
      <w:r>
        <w:rPr>
          <w:rStyle w:val="NormalTok"/>
        </w:rPr>
        <w:t xml:space="preserve"> inspect counter-demo.cpkg</w:t>
      </w:r>
    </w:p>
    <w:p>
      <w:pPr>
        <w:pStyle w:val="FirstParagraph"/>
      </w:pPr>
      <w:r>
        <w:t xml:space="preserve">A visual Board is only one client among many.</w:t>
      </w:r>
    </w:p>
    <w:p>
      <w:r>
        <w:pict>
          <v:rect style="width:0;height:1.5pt" o:hralign="center" o:hrstd="t" o:hr="t"/>
        </w:pict>
      </w:r>
    </w:p>
    <w:bookmarkEnd w:id="30"/>
    <w:bookmarkStart w:id="31" w:name="operation-protocol"/>
    <w:p>
      <w:pPr>
        <w:pStyle w:val="Heading2"/>
      </w:pPr>
      <w:r>
        <w:t xml:space="preserve">9. Operation Protocol</w:t>
      </w:r>
    </w:p>
    <w:p>
      <w:pPr>
        <w:pStyle w:val="FirstParagraph"/>
      </w:pPr>
      <w:r>
        <w:t xml:space="preserve">Every edit from mouse, pen, voice, text, AI, CLI, or Python must resolve into a structured operation.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"Counter.Q0"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"LED0.A"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Board operation: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"LED0"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"relative_to"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Resource operation: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"add_dependency"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"74hc161"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protocol must support:</w:t>
      </w:r>
    </w:p>
    <w:p>
      <w:pPr>
        <w:pStyle w:val="Compact"/>
        <w:numPr>
          <w:ilvl w:val="0"/>
          <w:numId w:val="1011"/>
        </w:numPr>
      </w:pPr>
      <w:r>
        <w:t xml:space="preserve">Validation</w:t>
      </w:r>
    </w:p>
    <w:p>
      <w:pPr>
        <w:pStyle w:val="Compact"/>
        <w:numPr>
          <w:ilvl w:val="0"/>
          <w:numId w:val="1011"/>
        </w:numPr>
      </w:pPr>
      <w:r>
        <w:t xml:space="preserve">Transactions</w:t>
      </w:r>
    </w:p>
    <w:p>
      <w:pPr>
        <w:pStyle w:val="Compact"/>
        <w:numPr>
          <w:ilvl w:val="0"/>
          <w:numId w:val="1011"/>
        </w:numPr>
      </w:pPr>
      <w:r>
        <w:t xml:space="preserve">Undo</w:t>
      </w:r>
    </w:p>
    <w:p>
      <w:pPr>
        <w:pStyle w:val="Compact"/>
        <w:numPr>
          <w:ilvl w:val="0"/>
          <w:numId w:val="1011"/>
        </w:numPr>
      </w:pPr>
      <w:r>
        <w:t xml:space="preserve">Redo</w:t>
      </w:r>
    </w:p>
    <w:p>
      <w:pPr>
        <w:pStyle w:val="Compact"/>
        <w:numPr>
          <w:ilvl w:val="0"/>
          <w:numId w:val="1011"/>
        </w:numPr>
      </w:pPr>
      <w:r>
        <w:t xml:space="preserve">Replay</w:t>
      </w:r>
    </w:p>
    <w:p>
      <w:pPr>
        <w:pStyle w:val="Compact"/>
        <w:numPr>
          <w:ilvl w:val="0"/>
          <w:numId w:val="1011"/>
        </w:numPr>
      </w:pPr>
      <w:r>
        <w:t xml:space="preserve">Revision control</w:t>
      </w:r>
    </w:p>
    <w:p>
      <w:pPr>
        <w:pStyle w:val="Compact"/>
        <w:numPr>
          <w:ilvl w:val="0"/>
          <w:numId w:val="1011"/>
        </w:numPr>
      </w:pPr>
      <w:r>
        <w:t xml:space="preserve">Collaboration</w:t>
      </w:r>
    </w:p>
    <w:p>
      <w:pPr>
        <w:pStyle w:val="Compact"/>
        <w:numPr>
          <w:ilvl w:val="0"/>
          <w:numId w:val="1011"/>
        </w:numPr>
      </w:pPr>
      <w:r>
        <w:t xml:space="preserve">AI tool calling</w:t>
      </w:r>
    </w:p>
    <w:p>
      <w:pPr>
        <w:pStyle w:val="Compact"/>
        <w:numPr>
          <w:ilvl w:val="0"/>
          <w:numId w:val="1011"/>
        </w:numPr>
      </w:pPr>
      <w:r>
        <w:t xml:space="preserve">Offline operation</w:t>
      </w:r>
    </w:p>
    <w:p>
      <w:pPr>
        <w:pStyle w:val="Compact"/>
        <w:numPr>
          <w:ilvl w:val="0"/>
          <w:numId w:val="1011"/>
        </w:numPr>
      </w:pPr>
      <w:r>
        <w:t xml:space="preserve">Conflict detection</w:t>
      </w:r>
    </w:p>
    <w:p>
      <w:r>
        <w:pict>
          <v:rect style="width:0;height:1.5pt" o:hralign="center" o:hrstd="t" o:hr="t"/>
        </w:pict>
      </w:r>
    </w:p>
    <w:bookmarkEnd w:id="31"/>
    <w:bookmarkStart w:id="32" w:name="json-and-python"/>
    <w:p>
      <w:pPr>
        <w:pStyle w:val="Heading2"/>
      </w:pPr>
      <w:r>
        <w:t xml:space="preserve">10. JSON and Python</w:t>
      </w:r>
    </w:p>
    <w:p>
      <w:pPr>
        <w:pStyle w:val="FirstParagraph"/>
      </w:pPr>
      <w:r>
        <w:t xml:space="preserve">JSON operations are the canonical command protocol.</w:t>
      </w:r>
    </w:p>
    <w:p>
      <w:pPr>
        <w:pStyle w:val="BodyText"/>
      </w:pPr>
      <w:r>
        <w:t xml:space="preserve">Python is an automation and scripting client.</w:t>
      </w:r>
    </w:p>
    <w:p>
      <w:pPr>
        <w:pStyle w:val="BodyText"/>
      </w:pPr>
      <w:r>
        <w:t xml:space="preserve">Python must call the same public operation service as every other client.</w:t>
      </w:r>
    </w:p>
    <w:p>
      <w:pPr>
        <w:pStyle w:val="BodyText"/>
      </w:pPr>
      <w:r>
        <w:t xml:space="preserve">Allowed:</w:t>
      </w:r>
    </w:p>
    <w:p>
      <w:pPr>
        <w:pStyle w:val="SourceCode"/>
      </w:pPr>
      <w:r>
        <w:rPr>
          <w:rStyle w:val="NormalTok"/>
        </w:rPr>
        <w:t xml:space="preserve">project.component.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"Counter.Q0"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"LED0.A"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 allowed:</w:t>
      </w:r>
    </w:p>
    <w:p>
      <w:pPr>
        <w:pStyle w:val="SourceCode"/>
      </w:pPr>
      <w:r>
        <w:rPr>
          <w:rStyle w:val="NormalTok"/>
        </w:rPr>
        <w:t xml:space="preserve">project._graph.nodes[</w:t>
      </w:r>
      <w:r>
        <w:rPr>
          <w:rStyle w:val="StringTok"/>
        </w:rPr>
        <w:t xml:space="preserve">"Counter"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"pins"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</w:t>
      </w:r>
    </w:p>
    <w:p>
      <w:pPr>
        <w:pStyle w:val="FirstParagraph"/>
      </w:pPr>
      <w:r>
        <w:t xml:space="preserve">Python must not bypass:</w:t>
      </w:r>
    </w:p>
    <w:p>
      <w:pPr>
        <w:pStyle w:val="Compact"/>
        <w:numPr>
          <w:ilvl w:val="0"/>
          <w:numId w:val="1012"/>
        </w:numPr>
      </w:pPr>
      <w:r>
        <w:t xml:space="preserve">Validation</w:t>
      </w:r>
    </w:p>
    <w:p>
      <w:pPr>
        <w:pStyle w:val="Compact"/>
        <w:numPr>
          <w:ilvl w:val="0"/>
          <w:numId w:val="1012"/>
        </w:numPr>
      </w:pPr>
      <w:r>
        <w:t xml:space="preserve">History</w:t>
      </w:r>
    </w:p>
    <w:p>
      <w:pPr>
        <w:pStyle w:val="Compact"/>
        <w:numPr>
          <w:ilvl w:val="0"/>
          <w:numId w:val="1012"/>
        </w:numPr>
      </w:pPr>
      <w:r>
        <w:t xml:space="preserve">Permissions</w:t>
      </w:r>
    </w:p>
    <w:p>
      <w:pPr>
        <w:pStyle w:val="Compact"/>
        <w:numPr>
          <w:ilvl w:val="0"/>
          <w:numId w:val="1012"/>
        </w:numPr>
      </w:pPr>
      <w:r>
        <w:t xml:space="preserve">Revisions</w:t>
      </w:r>
    </w:p>
    <w:p>
      <w:pPr>
        <w:pStyle w:val="Compact"/>
        <w:numPr>
          <w:ilvl w:val="0"/>
          <w:numId w:val="1012"/>
        </w:numPr>
      </w:pPr>
      <w:r>
        <w:t xml:space="preserve">Undo and redo</w:t>
      </w:r>
    </w:p>
    <w:p>
      <w:pPr>
        <w:pStyle w:val="Compact"/>
        <w:numPr>
          <w:ilvl w:val="0"/>
          <w:numId w:val="1012"/>
        </w:numPr>
      </w:pPr>
      <w:r>
        <w:t xml:space="preserve">Package rules</w:t>
      </w:r>
    </w:p>
    <w:p>
      <w:r>
        <w:pict>
          <v:rect style="width:0;height:1.5pt" o:hralign="center" o:hrstd="t" o:hr="t"/>
        </w:pict>
      </w:r>
    </w:p>
    <w:bookmarkEnd w:id="32"/>
    <w:bookmarkStart w:id="33" w:name="board-clients"/>
    <w:p>
      <w:pPr>
        <w:pStyle w:val="Heading2"/>
      </w:pPr>
      <w:r>
        <w:t xml:space="preserve">11. Board Clients</w:t>
      </w:r>
    </w:p>
    <w:p>
      <w:pPr>
        <w:pStyle w:val="FirstParagraph"/>
      </w:pPr>
      <w:r>
        <w:t xml:space="preserve">A Board is a presentation and interaction client for Components.</w:t>
      </w:r>
    </w:p>
    <w:p>
      <w:pPr>
        <w:pStyle w:val="BodyText"/>
      </w:pPr>
      <w:r>
        <w:t xml:space="preserve">Possible Board implementations include:</w:t>
      </w:r>
    </w:p>
    <w:p>
      <w:pPr>
        <w:pStyle w:val="Compact"/>
        <w:numPr>
          <w:ilvl w:val="0"/>
          <w:numId w:val="1013"/>
        </w:numPr>
      </w:pPr>
      <w:r>
        <w:t xml:space="preserve">Web Board</w:t>
      </w:r>
    </w:p>
    <w:p>
      <w:pPr>
        <w:pStyle w:val="Compact"/>
        <w:numPr>
          <w:ilvl w:val="0"/>
          <w:numId w:val="1013"/>
        </w:numPr>
      </w:pPr>
      <w:r>
        <w:t xml:space="preserve">Tablet Board</w:t>
      </w:r>
    </w:p>
    <w:p>
      <w:pPr>
        <w:pStyle w:val="Compact"/>
        <w:numPr>
          <w:ilvl w:val="0"/>
          <w:numId w:val="1013"/>
        </w:numPr>
      </w:pPr>
      <w:r>
        <w:t xml:space="preserve">Desktop Board</w:t>
      </w:r>
    </w:p>
    <w:p>
      <w:pPr>
        <w:pStyle w:val="Compact"/>
        <w:numPr>
          <w:ilvl w:val="0"/>
          <w:numId w:val="1013"/>
        </w:numPr>
      </w:pPr>
      <w:r>
        <w:t xml:space="preserve">VS Code Board</w:t>
      </w:r>
    </w:p>
    <w:p>
      <w:pPr>
        <w:pStyle w:val="Compact"/>
        <w:numPr>
          <w:ilvl w:val="0"/>
          <w:numId w:val="1013"/>
        </w:numPr>
      </w:pPr>
      <w:r>
        <w:t xml:space="preserve">Jupyter Board</w:t>
      </w:r>
    </w:p>
    <w:p>
      <w:pPr>
        <w:pStyle w:val="Compact"/>
        <w:numPr>
          <w:ilvl w:val="0"/>
          <w:numId w:val="1013"/>
        </w:numPr>
      </w:pPr>
      <w:r>
        <w:t xml:space="preserve">Read-only Board</w:t>
      </w:r>
    </w:p>
    <w:p>
      <w:pPr>
        <w:pStyle w:val="Compact"/>
        <w:numPr>
          <w:ilvl w:val="0"/>
          <w:numId w:val="1013"/>
        </w:numPr>
      </w:pPr>
      <w:r>
        <w:t xml:space="preserve">Teaching Board</w:t>
      </w:r>
    </w:p>
    <w:p>
      <w:pPr>
        <w:pStyle w:val="Compact"/>
        <w:numPr>
          <w:ilvl w:val="0"/>
          <w:numId w:val="1013"/>
        </w:numPr>
      </w:pPr>
      <w:r>
        <w:t xml:space="preserve">Debug Board</w:t>
      </w:r>
    </w:p>
    <w:p>
      <w:pPr>
        <w:pStyle w:val="Compact"/>
        <w:numPr>
          <w:ilvl w:val="0"/>
          <w:numId w:val="1013"/>
        </w:numPr>
      </w:pPr>
      <w:r>
        <w:t xml:space="preserve">Breadboard Board</w:t>
      </w:r>
    </w:p>
    <w:p>
      <w:pPr>
        <w:pStyle w:val="Compact"/>
        <w:numPr>
          <w:ilvl w:val="0"/>
          <w:numId w:val="1013"/>
        </w:numPr>
      </w:pPr>
      <w:r>
        <w:t xml:space="preserve">Terminal Board</w:t>
      </w:r>
    </w:p>
    <w:p>
      <w:pPr>
        <w:pStyle w:val="Compact"/>
        <w:numPr>
          <w:ilvl w:val="0"/>
          <w:numId w:val="1013"/>
        </w:numPr>
      </w:pPr>
      <w:r>
        <w:t xml:space="preserve">AR or VR Board</w:t>
      </w:r>
    </w:p>
    <w:p>
      <w:pPr>
        <w:pStyle w:val="FirstParagraph"/>
      </w:pPr>
      <w:r>
        <w:t xml:space="preserve">Boards may be web-based, native, embedded, or third-party.</w:t>
      </w:r>
    </w:p>
    <w:p>
      <w:pPr>
        <w:pStyle w:val="BodyText"/>
      </w:pPr>
      <w:r>
        <w:t xml:space="preserve">No Board owns the package.</w:t>
      </w:r>
    </w:p>
    <w:p>
      <w:r>
        <w:pict>
          <v:rect style="width:0;height:1.5pt" o:hralign="center" o:hrstd="t" o:hr="t"/>
        </w:pict>
      </w:r>
    </w:p>
    <w:bookmarkEnd w:id="33"/>
    <w:bookmarkStart w:id="34" w:name="tablet-first-experience"/>
    <w:p>
      <w:pPr>
        <w:pStyle w:val="Heading2"/>
      </w:pPr>
      <w:r>
        <w:t xml:space="preserve">12. Tablet-First Experience</w:t>
      </w:r>
    </w:p>
    <w:p>
      <w:pPr>
        <w:pStyle w:val="FirstParagraph"/>
      </w:pPr>
      <w:r>
        <w:t xml:space="preserve">The primary visual Board should be designed tablet-first.</w:t>
      </w:r>
    </w:p>
    <w:p>
      <w:pPr>
        <w:pStyle w:val="BodyText"/>
      </w:pPr>
      <w:r>
        <w:t xml:space="preserve">Desktop support should expand the workspace rather than replace the tablet interaction model.</w:t>
      </w:r>
    </w:p>
    <w:p>
      <w:pPr>
        <w:pStyle w:val="BodyText"/>
      </w:pPr>
      <w:r>
        <w:t xml:space="preserve">Primary interaction methods include:</w:t>
      </w:r>
    </w:p>
    <w:p>
      <w:pPr>
        <w:pStyle w:val="Compact"/>
        <w:numPr>
          <w:ilvl w:val="0"/>
          <w:numId w:val="1014"/>
        </w:numPr>
      </w:pPr>
      <w:r>
        <w:t xml:space="preserve">Touch</w:t>
      </w:r>
    </w:p>
    <w:p>
      <w:pPr>
        <w:pStyle w:val="Compact"/>
        <w:numPr>
          <w:ilvl w:val="0"/>
          <w:numId w:val="1014"/>
        </w:numPr>
      </w:pPr>
      <w:r>
        <w:t xml:space="preserve">Pen</w:t>
      </w:r>
    </w:p>
    <w:p>
      <w:pPr>
        <w:pStyle w:val="Compact"/>
        <w:numPr>
          <w:ilvl w:val="0"/>
          <w:numId w:val="1014"/>
        </w:numPr>
      </w:pPr>
      <w:r>
        <w:t xml:space="preserve">Mouse</w:t>
      </w:r>
    </w:p>
    <w:p>
      <w:pPr>
        <w:pStyle w:val="Compact"/>
        <w:numPr>
          <w:ilvl w:val="0"/>
          <w:numId w:val="1014"/>
        </w:numPr>
      </w:pPr>
      <w:r>
        <w:t xml:space="preserve">Keyboard</w:t>
      </w:r>
    </w:p>
    <w:p>
      <w:pPr>
        <w:pStyle w:val="Compact"/>
        <w:numPr>
          <w:ilvl w:val="0"/>
          <w:numId w:val="1014"/>
        </w:numPr>
      </w:pPr>
      <w:r>
        <w:t xml:space="preserve">Voice</w:t>
      </w:r>
    </w:p>
    <w:p>
      <w:pPr>
        <w:pStyle w:val="Compact"/>
        <w:numPr>
          <w:ilvl w:val="0"/>
          <w:numId w:val="1014"/>
        </w:numPr>
      </w:pPr>
      <w:r>
        <w:t xml:space="preserve">AI assistance</w:t>
      </w:r>
    </w:p>
    <w:p>
      <w:pPr>
        <w:pStyle w:val="FirstParagraph"/>
      </w:pPr>
      <w:r>
        <w:t xml:space="preserve">Core principles:</w:t>
      </w:r>
    </w:p>
    <w:p>
      <w:pPr>
        <w:pStyle w:val="Compact"/>
        <w:numPr>
          <w:ilvl w:val="0"/>
          <w:numId w:val="1015"/>
        </w:numPr>
      </w:pPr>
      <w:r>
        <w:t xml:space="preserve">Content first</w:t>
      </w:r>
    </w:p>
    <w:p>
      <w:pPr>
        <w:pStyle w:val="Compact"/>
        <w:numPr>
          <w:ilvl w:val="0"/>
          <w:numId w:val="1015"/>
        </w:numPr>
      </w:pPr>
      <w:r>
        <w:t xml:space="preserve">Minimal chrome</w:t>
      </w:r>
    </w:p>
    <w:p>
      <w:pPr>
        <w:pStyle w:val="Compact"/>
        <w:numPr>
          <w:ilvl w:val="0"/>
          <w:numId w:val="1015"/>
        </w:numPr>
      </w:pPr>
      <w:r>
        <w:t xml:space="preserve">Direct manipulation</w:t>
      </w:r>
    </w:p>
    <w:p>
      <w:pPr>
        <w:pStyle w:val="Compact"/>
        <w:numPr>
          <w:ilvl w:val="0"/>
          <w:numId w:val="1015"/>
        </w:numPr>
      </w:pPr>
      <w:r>
        <w:t xml:space="preserve">Few permanent tools</w:t>
      </w:r>
    </w:p>
    <w:p>
      <w:pPr>
        <w:pStyle w:val="Compact"/>
        <w:numPr>
          <w:ilvl w:val="0"/>
          <w:numId w:val="1015"/>
        </w:numPr>
      </w:pPr>
      <w:r>
        <w:t xml:space="preserve">Searchable commands</w:t>
      </w:r>
    </w:p>
    <w:p>
      <w:pPr>
        <w:pStyle w:val="Compact"/>
        <w:numPr>
          <w:ilvl w:val="0"/>
          <w:numId w:val="1015"/>
        </w:numPr>
      </w:pPr>
      <w:r>
        <w:t xml:space="preserve">No ribbon interface</w:t>
      </w:r>
    </w:p>
    <w:p>
      <w:pPr>
        <w:pStyle w:val="Compact"/>
        <w:numPr>
          <w:ilvl w:val="0"/>
          <w:numId w:val="1015"/>
        </w:numPr>
      </w:pPr>
      <w:r>
        <w:t xml:space="preserve">No deeply nested menus</w:t>
      </w:r>
    </w:p>
    <w:p>
      <w:pPr>
        <w:pStyle w:val="Compact"/>
        <w:numPr>
          <w:ilvl w:val="0"/>
          <w:numId w:val="1015"/>
        </w:numPr>
      </w:pPr>
      <w:r>
        <w:t xml:space="preserve">Multiple Boards may be opened simultaneously</w:t>
      </w:r>
    </w:p>
    <w:p>
      <w:pPr>
        <w:pStyle w:val="Compact"/>
        <w:numPr>
          <w:ilvl w:val="0"/>
          <w:numId w:val="1015"/>
        </w:numPr>
      </w:pPr>
      <w:r>
        <w:t xml:space="preserve">Multiple windows and screens must be supported</w:t>
      </w:r>
    </w:p>
    <w:p>
      <w:pPr>
        <w:pStyle w:val="FirstParagraph"/>
      </w:pPr>
      <w:r>
        <w:t xml:space="preserve">A desktop environment may display:</w:t>
      </w:r>
    </w:p>
    <w:p>
      <w:pPr>
        <w:pStyle w:val="SourceCode"/>
      </w:pPr>
      <w:r>
        <w:rPr>
          <w:rStyle w:val="VerbatimChar"/>
        </w:rPr>
        <w:t xml:space="preserve">Screen 1: Learning Board</w:t>
      </w:r>
      <w:r>
        <w:br/>
      </w:r>
      <w:r>
        <w:rPr>
          <w:rStyle w:val="VerbatimChar"/>
        </w:rPr>
        <w:t xml:space="preserve">Screen 2: Breadboard Board</w:t>
      </w:r>
      <w:r>
        <w:br/>
      </w:r>
      <w:r>
        <w:rPr>
          <w:rStyle w:val="VerbatimChar"/>
        </w:rPr>
        <w:t xml:space="preserve">Screen 3: Component source or simulation</w:t>
      </w:r>
      <w:r>
        <w:br/>
      </w:r>
      <w:r>
        <w:rPr>
          <w:rStyle w:val="VerbatimChar"/>
        </w:rPr>
        <w:t xml:space="preserve">Tablet: Inspector or command interface</w:t>
      </w:r>
    </w:p>
    <w:p>
      <w:r>
        <w:pict>
          <v:rect style="width:0;height:1.5pt" o:hralign="center" o:hrstd="t" o:hr="t"/>
        </w:pict>
      </w:r>
    </w:p>
    <w:bookmarkEnd w:id="34"/>
    <w:bookmarkStart w:id="35" w:name="ai-router"/>
    <w:p>
      <w:pPr>
        <w:pStyle w:val="Heading2"/>
      </w:pPr>
      <w:r>
        <w:t xml:space="preserve">13. AI Router</w:t>
      </w:r>
    </w:p>
    <w:p>
      <w:pPr>
        <w:pStyle w:val="FirstParagraph"/>
      </w:pPr>
      <w:r>
        <w:t xml:space="preserve">AI is not embedded as a mandatory dependency of Components Platform.</w:t>
      </w:r>
    </w:p>
    <w:p>
      <w:pPr>
        <w:pStyle w:val="BodyText"/>
      </w:pPr>
      <w:r>
        <w:t xml:space="preserve">An AI Router is an independent client or provider layer.</w:t>
      </w:r>
    </w:p>
    <w:p>
      <w:pPr>
        <w:pStyle w:val="BodyText"/>
      </w:pPr>
      <w:r>
        <w:t xml:space="preserve">It translates:</w:t>
      </w:r>
    </w:p>
    <w:p>
      <w:pPr>
        <w:pStyle w:val="SourceCode"/>
      </w:pPr>
      <w:r>
        <w:rPr>
          <w:rStyle w:val="VerbatimChar"/>
        </w:rPr>
        <w:t xml:space="preserve">Natural language</w:t>
      </w:r>
      <w:r>
        <w:br/>
      </w:r>
      <w:r>
        <w:rPr>
          <w:rStyle w:val="VerbatimChar"/>
        </w:rPr>
        <w:t xml:space="preserve">Voice</w:t>
      </w:r>
      <w:r>
        <w:br/>
      </w:r>
      <w:r>
        <w:rPr>
          <w:rStyle w:val="VerbatimChar"/>
        </w:rPr>
        <w:t xml:space="preserve">High-level intent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VerbatimChar"/>
        </w:rPr>
        <w:t xml:space="preserve">Components operations</w:t>
      </w:r>
      <w:r>
        <w:br/>
      </w:r>
      <w:r>
        <w:rPr>
          <w:rStyle w:val="VerbatimChar"/>
        </w:rPr>
        <w:t xml:space="preserve">Queries</w:t>
      </w:r>
      <w:r>
        <w:br/>
      </w:r>
      <w:r>
        <w:rPr>
          <w:rStyle w:val="VerbatimChar"/>
        </w:rPr>
        <w:t xml:space="preserve">Validation requests</w:t>
      </w:r>
      <w:r>
        <w:br/>
      </w:r>
      <w:r>
        <w:rPr>
          <w:rStyle w:val="VerbatimChar"/>
        </w:rPr>
        <w:t xml:space="preserve">Simulation requests</w:t>
      </w:r>
      <w:r>
        <w:br/>
      </w:r>
      <w:r>
        <w:rPr>
          <w:rStyle w:val="VerbatimChar"/>
        </w:rPr>
        <w:t xml:space="preserve">Explanations</w:t>
      </w:r>
    </w:p>
    <w:p>
      <w:pPr>
        <w:pStyle w:val="FirstParagraph"/>
      </w:pPr>
      <w:r>
        <w:t xml:space="preserve">AI providers may be:</w:t>
      </w:r>
    </w:p>
    <w:p>
      <w:pPr>
        <w:pStyle w:val="Compact"/>
        <w:numPr>
          <w:ilvl w:val="0"/>
          <w:numId w:val="1016"/>
        </w:numPr>
      </w:pPr>
      <w:r>
        <w:t xml:space="preserve">Local</w:t>
      </w:r>
    </w:p>
    <w:p>
      <w:pPr>
        <w:pStyle w:val="Compact"/>
        <w:numPr>
          <w:ilvl w:val="0"/>
          <w:numId w:val="1016"/>
        </w:numPr>
      </w:pPr>
      <w:r>
        <w:t xml:space="preserve">Cloud-based</w:t>
      </w:r>
    </w:p>
    <w:p>
      <w:pPr>
        <w:pStyle w:val="Compact"/>
        <w:numPr>
          <w:ilvl w:val="0"/>
          <w:numId w:val="1016"/>
        </w:numPr>
      </w:pPr>
      <w:r>
        <w:t xml:space="preserve">School-hosted</w:t>
      </w:r>
    </w:p>
    <w:p>
      <w:pPr>
        <w:pStyle w:val="Compact"/>
        <w:numPr>
          <w:ilvl w:val="0"/>
          <w:numId w:val="1016"/>
        </w:numPr>
      </w:pPr>
      <w:r>
        <w:t xml:space="preserve">User-selected</w:t>
      </w:r>
    </w:p>
    <w:p>
      <w:pPr>
        <w:pStyle w:val="Compact"/>
        <w:numPr>
          <w:ilvl w:val="0"/>
          <w:numId w:val="1016"/>
        </w:numPr>
      </w:pPr>
      <w:r>
        <w:t xml:space="preserve">Offline</w:t>
      </w:r>
    </w:p>
    <w:p>
      <w:pPr>
        <w:pStyle w:val="Compact"/>
        <w:numPr>
          <w:ilvl w:val="0"/>
          <w:numId w:val="1016"/>
        </w:numPr>
      </w:pPr>
      <w:r>
        <w:t xml:space="preserve">Commercial</w:t>
      </w:r>
    </w:p>
    <w:p>
      <w:pPr>
        <w:pStyle w:val="Compact"/>
        <w:numPr>
          <w:ilvl w:val="0"/>
          <w:numId w:val="1016"/>
        </w:numPr>
      </w:pPr>
      <w:r>
        <w:t xml:space="preserve">Open source</w:t>
      </w:r>
    </w:p>
    <w:p>
      <w:pPr>
        <w:pStyle w:val="FirstParagraph"/>
      </w:pPr>
      <w:r>
        <w:t xml:space="preserve">Components Platform must not depend on a specific AI provider.</w:t>
      </w:r>
    </w:p>
    <w:p>
      <w:r>
        <w:pict>
          <v:rect style="width:0;height:1.5pt" o:hralign="center" o:hrstd="t" o:hr="t"/>
        </w:pict>
      </w:r>
    </w:p>
    <w:bookmarkEnd w:id="35"/>
    <w:bookmarkStart w:id="39" w:name="ai-safety-and-control"/>
    <w:p>
      <w:pPr>
        <w:pStyle w:val="Heading2"/>
      </w:pPr>
      <w:r>
        <w:t xml:space="preserve">14. AI Safety and Control</w:t>
      </w:r>
    </w:p>
    <w:p>
      <w:pPr>
        <w:pStyle w:val="FirstParagraph"/>
      </w:pPr>
      <w:r>
        <w:t xml:space="preserve">AI actions should support three modes:</w:t>
      </w:r>
    </w:p>
    <w:bookmarkStart w:id="36" w:name="inspect"/>
    <w:p>
      <w:pPr>
        <w:pStyle w:val="Heading3"/>
      </w:pPr>
      <w:r>
        <w:t xml:space="preserve">Inspect</w:t>
      </w:r>
    </w:p>
    <w:p>
      <w:pPr>
        <w:pStyle w:val="FirstParagraph"/>
      </w:pPr>
      <w:r>
        <w:t xml:space="preserve">Read and explain without changing the package.</w:t>
      </w:r>
    </w:p>
    <w:bookmarkEnd w:id="36"/>
    <w:bookmarkStart w:id="37" w:name="suggest"/>
    <w:p>
      <w:pPr>
        <w:pStyle w:val="Heading3"/>
      </w:pPr>
      <w:r>
        <w:t xml:space="preserve">Suggest</w:t>
      </w:r>
    </w:p>
    <w:p>
      <w:pPr>
        <w:pStyle w:val="FirstParagraph"/>
      </w:pPr>
      <w:r>
        <w:t xml:space="preserve">Return a proposed transaction or patch without applying it.</w:t>
      </w:r>
    </w:p>
    <w:bookmarkEnd w:id="37"/>
    <w:bookmarkStart w:id="38" w:name="apply"/>
    <w:p>
      <w:pPr>
        <w:pStyle w:val="Heading3"/>
      </w:pPr>
      <w:r>
        <w:t xml:space="preserve">Apply</w:t>
      </w:r>
    </w:p>
    <w:p>
      <w:pPr>
        <w:pStyle w:val="FirstParagraph"/>
      </w:pPr>
      <w:r>
        <w:t xml:space="preserve">Apply an approved transaction.</w:t>
      </w:r>
    </w:p>
    <w:p>
      <w:pPr>
        <w:pStyle w:val="BodyText"/>
      </w:pPr>
      <w:r>
        <w:t xml:space="preserve">AI-generated changes must be:</w:t>
      </w:r>
    </w:p>
    <w:p>
      <w:pPr>
        <w:pStyle w:val="Compact"/>
        <w:numPr>
          <w:ilvl w:val="0"/>
          <w:numId w:val="1017"/>
        </w:numPr>
      </w:pPr>
      <w:r>
        <w:t xml:space="preserve">Structured</w:t>
      </w:r>
    </w:p>
    <w:p>
      <w:pPr>
        <w:pStyle w:val="Compact"/>
        <w:numPr>
          <w:ilvl w:val="0"/>
          <w:numId w:val="1017"/>
        </w:numPr>
      </w:pPr>
      <w:r>
        <w:t xml:space="preserve">Validated</w:t>
      </w:r>
    </w:p>
    <w:p>
      <w:pPr>
        <w:pStyle w:val="Compact"/>
        <w:numPr>
          <w:ilvl w:val="0"/>
          <w:numId w:val="1017"/>
        </w:numPr>
      </w:pPr>
      <w:r>
        <w:t xml:space="preserve">Attributed</w:t>
      </w:r>
    </w:p>
    <w:p>
      <w:pPr>
        <w:pStyle w:val="Compact"/>
        <w:numPr>
          <w:ilvl w:val="0"/>
          <w:numId w:val="1017"/>
        </w:numPr>
      </w:pPr>
      <w:r>
        <w:t xml:space="preserve">Reversible</w:t>
      </w:r>
    </w:p>
    <w:p>
      <w:pPr>
        <w:pStyle w:val="Compact"/>
        <w:numPr>
          <w:ilvl w:val="0"/>
          <w:numId w:val="1017"/>
        </w:numPr>
      </w:pPr>
      <w:r>
        <w:t xml:space="preserve">Recorded in history</w:t>
      </w:r>
    </w:p>
    <w:p>
      <w:pPr>
        <w:pStyle w:val="Compact"/>
        <w:numPr>
          <w:ilvl w:val="0"/>
          <w:numId w:val="1017"/>
        </w:numPr>
      </w:pPr>
      <w:r>
        <w:t xml:space="preserve">Reviewable</w:t>
      </w:r>
    </w:p>
    <w:p>
      <w:pPr>
        <w:pStyle w:val="FirstParagraph"/>
      </w:pPr>
      <w:r>
        <w:t xml:space="preserve">AI should never directly edit internal platform files.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eam-and-collaboration"/>
    <w:p>
      <w:pPr>
        <w:pStyle w:val="Heading2"/>
      </w:pPr>
      <w:r>
        <w:t xml:space="preserve">15. Team and Collaboration</w:t>
      </w:r>
    </w:p>
    <w:p>
      <w:pPr>
        <w:pStyle w:val="FirstParagraph"/>
      </w:pPr>
      <w:r>
        <w:t xml:space="preserve">Team support should be designed architecturally before implementation.</w:t>
      </w:r>
    </w:p>
    <w:p>
      <w:pPr>
        <w:pStyle w:val="BodyText"/>
      </w:pPr>
      <w:r>
        <w:t xml:space="preserve">The initial implementation may remain single-user.</w:t>
      </w:r>
    </w:p>
    <w:p>
      <w:pPr>
        <w:pStyle w:val="BodyText"/>
      </w:pPr>
      <w:r>
        <w:t xml:space="preserve">Every operation should still contain:</w:t>
      </w:r>
    </w:p>
    <w:p>
      <w:pPr>
        <w:pStyle w:val="Compact"/>
        <w:numPr>
          <w:ilvl w:val="0"/>
          <w:numId w:val="1018"/>
        </w:numPr>
      </w:pPr>
      <w:r>
        <w:t xml:space="preserve">Operation ID</w:t>
      </w:r>
    </w:p>
    <w:p>
      <w:pPr>
        <w:pStyle w:val="Compact"/>
        <w:numPr>
          <w:ilvl w:val="0"/>
          <w:numId w:val="1018"/>
        </w:numPr>
      </w:pPr>
      <w:r>
        <w:t xml:space="preserve">Session ID</w:t>
      </w:r>
    </w:p>
    <w:p>
      <w:pPr>
        <w:pStyle w:val="Compact"/>
        <w:numPr>
          <w:ilvl w:val="0"/>
          <w:numId w:val="1018"/>
        </w:numPr>
      </w:pPr>
      <w:r>
        <w:t xml:space="preserve">Author</w:t>
      </w:r>
    </w:p>
    <w:p>
      <w:pPr>
        <w:pStyle w:val="Compact"/>
        <w:numPr>
          <w:ilvl w:val="0"/>
          <w:numId w:val="1018"/>
        </w:numPr>
      </w:pPr>
      <w:r>
        <w:t xml:space="preserve">Agent</w:t>
      </w:r>
    </w:p>
    <w:p>
      <w:pPr>
        <w:pStyle w:val="Compact"/>
        <w:numPr>
          <w:ilvl w:val="0"/>
          <w:numId w:val="1018"/>
        </w:numPr>
      </w:pPr>
      <w:r>
        <w:t xml:space="preserve">Timestamp</w:t>
      </w:r>
    </w:p>
    <w:p>
      <w:pPr>
        <w:pStyle w:val="Compact"/>
        <w:numPr>
          <w:ilvl w:val="0"/>
          <w:numId w:val="1018"/>
        </w:numPr>
      </w:pPr>
      <w:r>
        <w:t xml:space="preserve">Base revision</w:t>
      </w:r>
    </w:p>
    <w:p>
      <w:pPr>
        <w:pStyle w:val="FirstParagraph"/>
      </w:pPr>
      <w:r>
        <w:t xml:space="preserve">A session may represent:</w:t>
      </w:r>
    </w:p>
    <w:p>
      <w:pPr>
        <w:pStyle w:val="Compact"/>
        <w:numPr>
          <w:ilvl w:val="0"/>
          <w:numId w:val="1019"/>
        </w:numPr>
      </w:pPr>
      <w:r>
        <w:t xml:space="preserve">A human user</w:t>
      </w:r>
    </w:p>
    <w:p>
      <w:pPr>
        <w:pStyle w:val="Compact"/>
        <w:numPr>
          <w:ilvl w:val="0"/>
          <w:numId w:val="1019"/>
        </w:numPr>
      </w:pPr>
      <w:r>
        <w:t xml:space="preserve">An AI agent</w:t>
      </w:r>
    </w:p>
    <w:p>
      <w:pPr>
        <w:pStyle w:val="Compact"/>
        <w:numPr>
          <w:ilvl w:val="0"/>
          <w:numId w:val="1019"/>
        </w:numPr>
      </w:pPr>
      <w:r>
        <w:t xml:space="preserve">A script</w:t>
      </w:r>
    </w:p>
    <w:p>
      <w:pPr>
        <w:pStyle w:val="Compact"/>
        <w:numPr>
          <w:ilvl w:val="0"/>
          <w:numId w:val="1019"/>
        </w:numPr>
      </w:pPr>
      <w:r>
        <w:t xml:space="preserve">A CLI process</w:t>
      </w:r>
    </w:p>
    <w:p>
      <w:pPr>
        <w:pStyle w:val="Compact"/>
        <w:numPr>
          <w:ilvl w:val="0"/>
          <w:numId w:val="1019"/>
        </w:numPr>
      </w:pPr>
      <w:r>
        <w:t xml:space="preserve">An auto-layout service</w:t>
      </w:r>
    </w:p>
    <w:p>
      <w:pPr>
        <w:pStyle w:val="Compact"/>
        <w:numPr>
          <w:ilvl w:val="0"/>
          <w:numId w:val="1019"/>
        </w:numPr>
      </w:pPr>
      <w:r>
        <w:t xml:space="preserve">A Board client</w:t>
      </w:r>
    </w:p>
    <w:p>
      <w:pPr>
        <w:pStyle w:val="FirstParagraph"/>
      </w:pPr>
      <w:r>
        <w:t xml:space="preserve">Future collaboration may add:</w:t>
      </w:r>
    </w:p>
    <w:p>
      <w:pPr>
        <w:pStyle w:val="Compact"/>
        <w:numPr>
          <w:ilvl w:val="0"/>
          <w:numId w:val="1020"/>
        </w:numPr>
      </w:pPr>
      <w:r>
        <w:t xml:space="preserve">Workspaces</w:t>
      </w:r>
    </w:p>
    <w:p>
      <w:pPr>
        <w:pStyle w:val="Compact"/>
        <w:numPr>
          <w:ilvl w:val="0"/>
          <w:numId w:val="1020"/>
        </w:numPr>
      </w:pPr>
      <w:r>
        <w:t xml:space="preserve">Roles</w:t>
      </w:r>
    </w:p>
    <w:p>
      <w:pPr>
        <w:pStyle w:val="Compact"/>
        <w:numPr>
          <w:ilvl w:val="0"/>
          <w:numId w:val="1020"/>
        </w:numPr>
      </w:pPr>
      <w:r>
        <w:t xml:space="preserve">Permissions</w:t>
      </w:r>
    </w:p>
    <w:p>
      <w:pPr>
        <w:pStyle w:val="Compact"/>
        <w:numPr>
          <w:ilvl w:val="0"/>
          <w:numId w:val="1020"/>
        </w:numPr>
      </w:pPr>
      <w:r>
        <w:t xml:space="preserve">Shared packages</w:t>
      </w:r>
    </w:p>
    <w:p>
      <w:pPr>
        <w:pStyle w:val="Compact"/>
        <w:numPr>
          <w:ilvl w:val="0"/>
          <w:numId w:val="1020"/>
        </w:numPr>
      </w:pPr>
      <w:r>
        <w:t xml:space="preserve">Git workflows</w:t>
      </w:r>
    </w:p>
    <w:p>
      <w:pPr>
        <w:pStyle w:val="Compact"/>
        <w:numPr>
          <w:ilvl w:val="0"/>
          <w:numId w:val="1020"/>
        </w:numPr>
      </w:pPr>
      <w:r>
        <w:t xml:space="preserve">Classroom workflows</w:t>
      </w:r>
    </w:p>
    <w:p>
      <w:pPr>
        <w:pStyle w:val="Compact"/>
        <w:numPr>
          <w:ilvl w:val="0"/>
          <w:numId w:val="1020"/>
        </w:numPr>
      </w:pPr>
      <w:r>
        <w:t xml:space="preserve">Real-time collaboration</w:t>
      </w:r>
    </w:p>
    <w:p>
      <w:pPr>
        <w:pStyle w:val="FirstParagraph"/>
      </w:pPr>
      <w:r>
        <w:t xml:space="preserve">The core platform should not require redesign when collaboration is added.</w:t>
      </w:r>
    </w:p>
    <w:p>
      <w:r>
        <w:pict>
          <v:rect style="width:0;height:1.5pt" o:hralign="center" o:hrstd="t" o:hr="t"/>
        </w:pict>
      </w:r>
    </w:p>
    <w:bookmarkEnd w:id="40"/>
    <w:bookmarkStart w:id="41" w:name="export"/>
    <w:p>
      <w:pPr>
        <w:pStyle w:val="Heading2"/>
      </w:pPr>
      <w:r>
        <w:t xml:space="preserve">16. Export</w:t>
      </w:r>
    </w:p>
    <w:p>
      <w:pPr>
        <w:pStyle w:val="FirstParagraph"/>
      </w:pPr>
      <w:r>
        <w:t xml:space="preserve">Component designs should export independently of Board presentation.</w:t>
      </w:r>
    </w:p>
    <w:p>
      <w:pPr>
        <w:pStyle w:val="BodyText"/>
      </w:pPr>
      <w:r>
        <w:t xml:space="preserve">Initial export targets:</w:t>
      </w:r>
    </w:p>
    <w:p>
      <w:pPr>
        <w:pStyle w:val="Compact"/>
        <w:numPr>
          <w:ilvl w:val="0"/>
          <w:numId w:val="1021"/>
        </w:numPr>
      </w:pPr>
      <w:r>
        <w:t xml:space="preserve">Structural SystemVerilog</w:t>
      </w:r>
    </w:p>
    <w:p>
      <w:pPr>
        <w:pStyle w:val="Compact"/>
        <w:numPr>
          <w:ilvl w:val="0"/>
          <w:numId w:val="1021"/>
        </w:numPr>
      </w:pPr>
      <w:r>
        <w:t xml:space="preserve">Verilog-2001</w:t>
      </w:r>
    </w:p>
    <w:p>
      <w:pPr>
        <w:pStyle w:val="Compact"/>
        <w:numPr>
          <w:ilvl w:val="0"/>
          <w:numId w:val="1021"/>
        </w:numPr>
      </w:pPr>
      <w:r>
        <w:t xml:space="preserve">Canonical JSON IR</w:t>
      </w:r>
    </w:p>
    <w:p>
      <w:pPr>
        <w:pStyle w:val="Compact"/>
        <w:numPr>
          <w:ilvl w:val="0"/>
          <w:numId w:val="1021"/>
        </w:numPr>
      </w:pPr>
      <w:r>
        <w:t xml:space="preserve">Package snapshot</w:t>
      </w:r>
    </w:p>
    <w:p>
      <w:pPr>
        <w:pStyle w:val="FirstParagraph"/>
      </w:pPr>
      <w:r>
        <w:t xml:space="preserve">Future targets may include:</w:t>
      </w:r>
    </w:p>
    <w:p>
      <w:pPr>
        <w:pStyle w:val="Compact"/>
        <w:numPr>
          <w:ilvl w:val="0"/>
          <w:numId w:val="1022"/>
        </w:numPr>
      </w:pPr>
      <w:r>
        <w:t xml:space="preserve">Synthesizable RTL</w:t>
      </w:r>
    </w:p>
    <w:p>
      <w:pPr>
        <w:pStyle w:val="Compact"/>
        <w:numPr>
          <w:ilvl w:val="0"/>
          <w:numId w:val="1022"/>
        </w:numPr>
      </w:pPr>
      <w:r>
        <w:t xml:space="preserve">Testbench generation</w:t>
      </w:r>
    </w:p>
    <w:p>
      <w:pPr>
        <w:pStyle w:val="Compact"/>
        <w:numPr>
          <w:ilvl w:val="0"/>
          <w:numId w:val="1022"/>
        </w:numPr>
      </w:pPr>
      <w:r>
        <w:t xml:space="preserve">Documentation</w:t>
      </w:r>
    </w:p>
    <w:p>
      <w:pPr>
        <w:pStyle w:val="Compact"/>
        <w:numPr>
          <w:ilvl w:val="0"/>
          <w:numId w:val="1022"/>
        </w:numPr>
      </w:pPr>
      <w:r>
        <w:t xml:space="preserve">SVG diagrams</w:t>
      </w:r>
    </w:p>
    <w:p>
      <w:pPr>
        <w:pStyle w:val="Compact"/>
        <w:numPr>
          <w:ilvl w:val="0"/>
          <w:numId w:val="1022"/>
        </w:numPr>
      </w:pPr>
      <w:r>
        <w:t xml:space="preserve">Netlists</w:t>
      </w:r>
    </w:p>
    <w:p>
      <w:pPr>
        <w:pStyle w:val="Compact"/>
        <w:numPr>
          <w:ilvl w:val="0"/>
          <w:numId w:val="1022"/>
        </w:numPr>
      </w:pPr>
      <w:r>
        <w:t xml:space="preserve">FPGA projects</w:t>
      </w:r>
    </w:p>
    <w:p>
      <w:pPr>
        <w:pStyle w:val="Compact"/>
        <w:numPr>
          <w:ilvl w:val="0"/>
          <w:numId w:val="1022"/>
        </w:numPr>
      </w:pPr>
      <w:r>
        <w:t xml:space="preserve">PCB-oriented formats</w:t>
      </w:r>
    </w:p>
    <w:p>
      <w:pPr>
        <w:pStyle w:val="FirstParagraph"/>
      </w:pPr>
      <w:r>
        <w:t xml:space="preserve">Board files must not be required for structural HDL export.</w:t>
      </w:r>
    </w:p>
    <w:p>
      <w:r>
        <w:pict>
          <v:rect style="width:0;height:1.5pt" o:hralign="center" o:hrstd="t" o:hr="t"/>
        </w:pict>
      </w:r>
    </w:p>
    <w:bookmarkEnd w:id="41"/>
    <w:bookmarkStart w:id="42" w:name="systemverilog-relationship"/>
    <w:p>
      <w:pPr>
        <w:pStyle w:val="Heading2"/>
      </w:pPr>
      <w:r>
        <w:t xml:space="preserve">17. SystemVerilog Relationship</w:t>
      </w:r>
    </w:p>
    <w:p>
      <w:pPr>
        <w:pStyle w:val="FirstParagraph"/>
      </w:pPr>
      <w:r>
        <w:t xml:space="preserve">Component is not a replacement for SystemVerilog.</w:t>
      </w:r>
    </w:p>
    <w:p>
      <w:pPr>
        <w:pStyle w:val="BodyText"/>
      </w:pPr>
      <w:r>
        <w:t xml:space="preserve">Component is a physical-component-aware, student-friendly structural language that maps cleanly to SystemVerilog.</w:t>
      </w:r>
    </w:p>
    <w:p>
      <w:pPr>
        <w:pStyle w:val="BodyText"/>
      </w:pPr>
      <w:r>
        <w:t xml:space="preserve">Example mapping:</w:t>
      </w:r>
    </w:p>
    <w:p>
      <w:pPr>
        <w:pStyle w:val="SourceCode"/>
      </w:pPr>
      <w:r>
        <w:rPr>
          <w:rStyle w:val="VerbatimChar"/>
        </w:rPr>
        <w:t xml:space="preserve">Component component      → SystemVerilog module</w:t>
      </w:r>
      <w:r>
        <w:br/>
      </w:r>
      <w:r>
        <w:rPr>
          <w:rStyle w:val="VerbatimChar"/>
        </w:rPr>
        <w:t xml:space="preserve">Component chip           → module instance</w:t>
      </w:r>
      <w:r>
        <w:br/>
      </w:r>
      <w:r>
        <w:rPr>
          <w:rStyle w:val="VerbatimChar"/>
        </w:rPr>
        <w:t xml:space="preserve">Component input/output   → module port</w:t>
      </w:r>
      <w:r>
        <w:br/>
      </w:r>
      <w:r>
        <w:rPr>
          <w:rStyle w:val="VerbatimChar"/>
        </w:rPr>
        <w:t xml:space="preserve">Component bus            → packed vector</w:t>
      </w:r>
      <w:r>
        <w:br/>
      </w:r>
      <w:r>
        <w:rPr>
          <w:rStyle w:val="VerbatimChar"/>
        </w:rPr>
        <w:t xml:space="preserve">Component connection     → named port connection or net</w:t>
      </w:r>
      <w:r>
        <w:br/>
      </w:r>
      <w:r>
        <w:rPr>
          <w:rStyle w:val="VerbatimChar"/>
        </w:rPr>
        <w:t xml:space="preserve">Component interface      → SystemVerilog interface</w:t>
      </w:r>
      <w:r>
        <w:br/>
      </w:r>
      <w:r>
        <w:rPr>
          <w:rStyle w:val="VerbatimChar"/>
        </w:rPr>
        <w:t xml:space="preserve">Component role           → modport-like structure</w:t>
      </w:r>
      <w:r>
        <w:br/>
      </w:r>
      <w:r>
        <w:rPr>
          <w:rStyle w:val="VerbatimChar"/>
        </w:rPr>
        <w:t xml:space="preserve">Package pin binding      → metadata or export annotation</w:t>
      </w:r>
    </w:p>
    <w:p>
      <w:pPr>
        <w:pStyle w:val="FirstParagraph"/>
      </w:pPr>
      <w:r>
        <w:t xml:space="preserve">Component remains simpler and more conversational than SystemVerilog.</w:t>
      </w:r>
    </w:p>
    <w:p>
      <w:r>
        <w:pict>
          <v:rect style="width:0;height:1.5pt" o:hralign="center" o:hrstd="t" o:hr="t"/>
        </w:pict>
      </w:r>
    </w:p>
    <w:bookmarkEnd w:id="42"/>
    <w:bookmarkStart w:id="43" w:name="source-of-truth"/>
    <w:p>
      <w:pPr>
        <w:pStyle w:val="Heading2"/>
      </w:pPr>
      <w:r>
        <w:t xml:space="preserve">18. Source of Truth</w:t>
      </w:r>
    </w:p>
    <w:p>
      <w:pPr>
        <w:pStyle w:val="FirstParagraph"/>
      </w:pPr>
      <w:r>
        <w:t xml:space="preserve">The sources of truth are:</w:t>
      </w:r>
    </w:p>
    <w:p>
      <w:pPr>
        <w:pStyle w:val="SourceCode"/>
      </w:pP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Boards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Package metadata</w:t>
      </w:r>
    </w:p>
    <w:p>
      <w:pPr>
        <w:pStyle w:val="FirstParagraph"/>
      </w:pPr>
      <w:r>
        <w:t xml:space="preserve">Derived artifacts are not authoritative.</w:t>
      </w:r>
    </w:p>
    <w:p>
      <w:pPr>
        <w:pStyle w:val="BodyText"/>
      </w:pPr>
      <w:r>
        <w:t xml:space="preserve">Derived artifacts include:</w:t>
      </w:r>
    </w:p>
    <w:p>
      <w:pPr>
        <w:pStyle w:val="Compact"/>
        <w:numPr>
          <w:ilvl w:val="0"/>
          <w:numId w:val="1023"/>
        </w:numPr>
      </w:pPr>
      <w:r>
        <w:t xml:space="preserve">Generated Verilog</w:t>
      </w:r>
    </w:p>
    <w:p>
      <w:pPr>
        <w:pStyle w:val="Compact"/>
        <w:numPr>
          <w:ilvl w:val="0"/>
          <w:numId w:val="1023"/>
        </w:numPr>
      </w:pPr>
      <w:r>
        <w:t xml:space="preserve">Generated SystemVerilog</w:t>
      </w:r>
    </w:p>
    <w:p>
      <w:pPr>
        <w:pStyle w:val="Compact"/>
        <w:numPr>
          <w:ilvl w:val="0"/>
          <w:numId w:val="1023"/>
        </w:numPr>
      </w:pPr>
      <w:r>
        <w:t xml:space="preserve">Render cache</w:t>
      </w:r>
    </w:p>
    <w:p>
      <w:pPr>
        <w:pStyle w:val="Compact"/>
        <w:numPr>
          <w:ilvl w:val="0"/>
          <w:numId w:val="1023"/>
        </w:numPr>
      </w:pPr>
      <w:r>
        <w:t xml:space="preserve">Simulation cache</w:t>
      </w:r>
    </w:p>
    <w:p>
      <w:pPr>
        <w:pStyle w:val="Compact"/>
        <w:numPr>
          <w:ilvl w:val="0"/>
          <w:numId w:val="1023"/>
        </w:numPr>
      </w:pPr>
      <w:r>
        <w:t xml:space="preserve">Layout cache</w:t>
      </w:r>
    </w:p>
    <w:p>
      <w:pPr>
        <w:pStyle w:val="Compact"/>
        <w:numPr>
          <w:ilvl w:val="0"/>
          <w:numId w:val="1023"/>
        </w:numPr>
      </w:pPr>
      <w:r>
        <w:t xml:space="preserve">Dependency lock resolution</w:t>
      </w:r>
    </w:p>
    <w:p>
      <w:pPr>
        <w:pStyle w:val="Compact"/>
        <w:numPr>
          <w:ilvl w:val="0"/>
          <w:numId w:val="1023"/>
        </w:numPr>
      </w:pPr>
      <w:r>
        <w:t xml:space="preserve">Diagnostics indexes</w:t>
      </w:r>
    </w:p>
    <w:p>
      <w:pPr>
        <w:pStyle w:val="FirstParagraph"/>
      </w:pPr>
      <w:r>
        <w:t xml:space="preserve">Generated outputs may be deleted and recreated.</w:t>
      </w:r>
    </w:p>
    <w:p>
      <w:r>
        <w:pict>
          <v:rect style="width:0;height:1.5pt" o:hralign="center" o:hrstd="t" o:hr="t"/>
        </w:pict>
      </w:r>
    </w:p>
    <w:bookmarkEnd w:id="43"/>
    <w:bookmarkStart w:id="44" w:name="replaceability-principle"/>
    <w:p>
      <w:pPr>
        <w:pStyle w:val="Heading2"/>
      </w:pPr>
      <w:r>
        <w:t xml:space="preserve">19. Replaceability Principle</w:t>
      </w:r>
    </w:p>
    <w:p>
      <w:pPr>
        <w:pStyle w:val="BlockText"/>
      </w:pPr>
      <w:r>
        <w:t xml:space="preserve">Everything is replaceable except the Component model and Package contract.</w:t>
      </w:r>
    </w:p>
    <w:p>
      <w:pPr>
        <w:pStyle w:val="FirstParagraph"/>
      </w:pPr>
      <w:r>
        <w:t xml:space="preserve">Replaceable elements include:</w:t>
      </w:r>
    </w:p>
    <w:p>
      <w:pPr>
        <w:pStyle w:val="Compact"/>
        <w:numPr>
          <w:ilvl w:val="0"/>
          <w:numId w:val="1024"/>
        </w:numPr>
      </w:pPr>
      <w:r>
        <w:t xml:space="preserve">Board implementation</w:t>
      </w:r>
    </w:p>
    <w:p>
      <w:pPr>
        <w:pStyle w:val="Compact"/>
        <w:numPr>
          <w:ilvl w:val="0"/>
          <w:numId w:val="1024"/>
        </w:numPr>
      </w:pPr>
      <w:r>
        <w:t xml:space="preserve">Renderer</w:t>
      </w:r>
    </w:p>
    <w:p>
      <w:pPr>
        <w:pStyle w:val="Compact"/>
        <w:numPr>
          <w:ilvl w:val="0"/>
          <w:numId w:val="1024"/>
        </w:numPr>
      </w:pPr>
      <w:r>
        <w:t xml:space="preserve">UI framework</w:t>
      </w:r>
    </w:p>
    <w:p>
      <w:pPr>
        <w:pStyle w:val="Compact"/>
        <w:numPr>
          <w:ilvl w:val="0"/>
          <w:numId w:val="1024"/>
        </w:numPr>
      </w:pPr>
      <w:r>
        <w:t xml:space="preserve">Programming language</w:t>
      </w:r>
    </w:p>
    <w:p>
      <w:pPr>
        <w:pStyle w:val="Compact"/>
        <w:numPr>
          <w:ilvl w:val="0"/>
          <w:numId w:val="1024"/>
        </w:numPr>
      </w:pPr>
      <w:r>
        <w:t xml:space="preserve">AI provider</w:t>
      </w:r>
    </w:p>
    <w:p>
      <w:pPr>
        <w:pStyle w:val="Compact"/>
        <w:numPr>
          <w:ilvl w:val="0"/>
          <w:numId w:val="1024"/>
        </w:numPr>
      </w:pPr>
      <w:r>
        <w:t xml:space="preserve">Storage provider</w:t>
      </w:r>
    </w:p>
    <w:p>
      <w:pPr>
        <w:pStyle w:val="Compact"/>
        <w:numPr>
          <w:ilvl w:val="0"/>
          <w:numId w:val="1024"/>
        </w:numPr>
      </w:pPr>
      <w:r>
        <w:t xml:space="preserve">Simulation backend</w:t>
      </w:r>
    </w:p>
    <w:p>
      <w:pPr>
        <w:pStyle w:val="Compact"/>
        <w:numPr>
          <w:ilvl w:val="0"/>
          <w:numId w:val="1024"/>
        </w:numPr>
      </w:pPr>
      <w:r>
        <w:t xml:space="preserve">Export implementation</w:t>
      </w:r>
    </w:p>
    <w:p>
      <w:pPr>
        <w:pStyle w:val="Compact"/>
        <w:numPr>
          <w:ilvl w:val="0"/>
          <w:numId w:val="1024"/>
        </w:numPr>
      </w:pPr>
      <w:r>
        <w:t xml:space="preserve">Operating system</w:t>
      </w:r>
    </w:p>
    <w:p>
      <w:pPr>
        <w:pStyle w:val="FirstParagraph"/>
      </w:pPr>
      <w:r>
        <w:t xml:space="preserve">Stable contracts must remain independent of implementation choices.</w:t>
      </w:r>
    </w:p>
    <w:p>
      <w:r>
        <w:pict>
          <v:rect style="width:0;height:1.5pt" o:hralign="center" o:hrstd="t" o:hr="t"/>
        </w:pict>
      </w:r>
    </w:p>
    <w:bookmarkEnd w:id="44"/>
    <w:bookmarkStart w:id="49" w:name="architectural-boundaries"/>
    <w:p>
      <w:pPr>
        <w:pStyle w:val="Heading2"/>
      </w:pPr>
      <w:r>
        <w:t xml:space="preserve">20. Architectural Boundaries</w:t>
      </w:r>
    </w:p>
    <w:bookmarkStart w:id="45" w:name="components-platform-owns"/>
    <w:p>
      <w:pPr>
        <w:pStyle w:val="Heading3"/>
      </w:pPr>
      <w:r>
        <w:t xml:space="preserve">Components Platform owns</w:t>
      </w:r>
    </w:p>
    <w:p>
      <w:pPr>
        <w:pStyle w:val="Compact"/>
        <w:numPr>
          <w:ilvl w:val="0"/>
          <w:numId w:val="1025"/>
        </w:numPr>
      </w:pPr>
      <w:r>
        <w:t xml:space="preserve">Semantics</w:t>
      </w:r>
    </w:p>
    <w:p>
      <w:pPr>
        <w:pStyle w:val="Compact"/>
        <w:numPr>
          <w:ilvl w:val="0"/>
          <w:numId w:val="1025"/>
        </w:numPr>
      </w:pPr>
      <w:r>
        <w:t xml:space="preserve">Package validation</w:t>
      </w:r>
    </w:p>
    <w:p>
      <w:pPr>
        <w:pStyle w:val="Compact"/>
        <w:numPr>
          <w:ilvl w:val="0"/>
          <w:numId w:val="1025"/>
        </w:numPr>
      </w:pPr>
      <w:r>
        <w:t xml:space="preserve">Pin resolution</w:t>
      </w:r>
    </w:p>
    <w:p>
      <w:pPr>
        <w:pStyle w:val="Compact"/>
        <w:numPr>
          <w:ilvl w:val="0"/>
          <w:numId w:val="1025"/>
        </w:numPr>
      </w:pPr>
      <w:r>
        <w:t xml:space="preserve">Connectivity</w:t>
      </w:r>
    </w:p>
    <w:p>
      <w:pPr>
        <w:pStyle w:val="Compact"/>
        <w:numPr>
          <w:ilvl w:val="0"/>
          <w:numId w:val="1025"/>
        </w:numPr>
      </w:pPr>
      <w:r>
        <w:t xml:space="preserve">Simulation</w:t>
      </w:r>
    </w:p>
    <w:p>
      <w:pPr>
        <w:pStyle w:val="Compact"/>
        <w:numPr>
          <w:ilvl w:val="0"/>
          <w:numId w:val="1025"/>
        </w:numPr>
      </w:pPr>
      <w:r>
        <w:t xml:space="preserve">Export</w:t>
      </w:r>
    </w:p>
    <w:p>
      <w:pPr>
        <w:pStyle w:val="Compact"/>
        <w:numPr>
          <w:ilvl w:val="0"/>
          <w:numId w:val="1025"/>
        </w:numPr>
      </w:pPr>
      <w:r>
        <w:t xml:space="preserve">Revision history</w:t>
      </w:r>
    </w:p>
    <w:p>
      <w:pPr>
        <w:pStyle w:val="Compact"/>
        <w:numPr>
          <w:ilvl w:val="0"/>
          <w:numId w:val="1025"/>
        </w:numPr>
      </w:pPr>
      <w:r>
        <w:t xml:space="preserve">Operation application</w:t>
      </w:r>
    </w:p>
    <w:bookmarkEnd w:id="45"/>
    <w:bookmarkStart w:id="46" w:name="board-owns"/>
    <w:p>
      <w:pPr>
        <w:pStyle w:val="Heading3"/>
      </w:pPr>
      <w:r>
        <w:t xml:space="preserve">Board owns</w:t>
      </w:r>
    </w:p>
    <w:p>
      <w:pPr>
        <w:pStyle w:val="Compact"/>
        <w:numPr>
          <w:ilvl w:val="0"/>
          <w:numId w:val="1026"/>
        </w:numPr>
      </w:pPr>
      <w:r>
        <w:t xml:space="preserve">Presentation</w:t>
      </w:r>
    </w:p>
    <w:p>
      <w:pPr>
        <w:pStyle w:val="Compact"/>
        <w:numPr>
          <w:ilvl w:val="0"/>
          <w:numId w:val="1026"/>
        </w:numPr>
      </w:pPr>
      <w:r>
        <w:t xml:space="preserve">Interaction</w:t>
      </w:r>
    </w:p>
    <w:p>
      <w:pPr>
        <w:pStyle w:val="Compact"/>
        <w:numPr>
          <w:ilvl w:val="0"/>
          <w:numId w:val="1026"/>
        </w:numPr>
      </w:pPr>
      <w:r>
        <w:t xml:space="preserve">Gestures</w:t>
      </w:r>
    </w:p>
    <w:p>
      <w:pPr>
        <w:pStyle w:val="Compact"/>
        <w:numPr>
          <w:ilvl w:val="0"/>
          <w:numId w:val="1026"/>
        </w:numPr>
      </w:pPr>
      <w:r>
        <w:t xml:space="preserve">Local selection</w:t>
      </w:r>
    </w:p>
    <w:p>
      <w:pPr>
        <w:pStyle w:val="Compact"/>
        <w:numPr>
          <w:ilvl w:val="0"/>
          <w:numId w:val="1026"/>
        </w:numPr>
      </w:pPr>
      <w:r>
        <w:t xml:space="preserve">Pan and zoom</w:t>
      </w:r>
    </w:p>
    <w:p>
      <w:pPr>
        <w:pStyle w:val="Compact"/>
        <w:numPr>
          <w:ilvl w:val="0"/>
          <w:numId w:val="1026"/>
        </w:numPr>
      </w:pPr>
      <w:r>
        <w:t xml:space="preserve">Rendering</w:t>
      </w:r>
    </w:p>
    <w:p>
      <w:pPr>
        <w:pStyle w:val="Compact"/>
        <w:numPr>
          <w:ilvl w:val="0"/>
          <w:numId w:val="1026"/>
        </w:numPr>
      </w:pPr>
      <w:r>
        <w:t xml:space="preserve">Window arrangement</w:t>
      </w:r>
    </w:p>
    <w:bookmarkEnd w:id="46"/>
    <w:bookmarkStart w:id="47" w:name="ai-router-owns"/>
    <w:p>
      <w:pPr>
        <w:pStyle w:val="Heading3"/>
      </w:pPr>
      <w:r>
        <w:t xml:space="preserve">AI Router owns</w:t>
      </w:r>
    </w:p>
    <w:p>
      <w:pPr>
        <w:pStyle w:val="Compact"/>
        <w:numPr>
          <w:ilvl w:val="0"/>
          <w:numId w:val="1027"/>
        </w:numPr>
      </w:pPr>
      <w:r>
        <w:t xml:space="preserve">Natural-language interpretation</w:t>
      </w:r>
    </w:p>
    <w:p>
      <w:pPr>
        <w:pStyle w:val="Compact"/>
        <w:numPr>
          <w:ilvl w:val="0"/>
          <w:numId w:val="1027"/>
        </w:numPr>
      </w:pPr>
      <w:r>
        <w:t xml:space="preserve">Voice interpretation</w:t>
      </w:r>
    </w:p>
    <w:p>
      <w:pPr>
        <w:pStyle w:val="Compact"/>
        <w:numPr>
          <w:ilvl w:val="0"/>
          <w:numId w:val="1027"/>
        </w:numPr>
      </w:pPr>
      <w:r>
        <w:t xml:space="preserve">Intent planning</w:t>
      </w:r>
    </w:p>
    <w:p>
      <w:pPr>
        <w:pStyle w:val="Compact"/>
        <w:numPr>
          <w:ilvl w:val="0"/>
          <w:numId w:val="1027"/>
        </w:numPr>
      </w:pPr>
      <w:r>
        <w:t xml:space="preserve">Tool selection</w:t>
      </w:r>
    </w:p>
    <w:p>
      <w:pPr>
        <w:pStyle w:val="Compact"/>
        <w:numPr>
          <w:ilvl w:val="0"/>
          <w:numId w:val="1027"/>
        </w:numPr>
      </w:pPr>
      <w:r>
        <w:t xml:space="preserve">Explanation style</w:t>
      </w:r>
    </w:p>
    <w:bookmarkEnd w:id="47"/>
    <w:bookmarkStart w:id="48" w:name="storage-provider-owns"/>
    <w:p>
      <w:pPr>
        <w:pStyle w:val="Heading3"/>
      </w:pPr>
      <w:r>
        <w:t xml:space="preserve">Storage Provider owns</w:t>
      </w:r>
    </w:p>
    <w:p>
      <w:pPr>
        <w:pStyle w:val="Compact"/>
        <w:numPr>
          <w:ilvl w:val="0"/>
          <w:numId w:val="1028"/>
        </w:numPr>
      </w:pPr>
      <w:r>
        <w:t xml:space="preserve">Persistence</w:t>
      </w:r>
    </w:p>
    <w:p>
      <w:pPr>
        <w:pStyle w:val="Compact"/>
        <w:numPr>
          <w:ilvl w:val="0"/>
          <w:numId w:val="1028"/>
        </w:numPr>
      </w:pPr>
      <w:r>
        <w:t xml:space="preserve">Synchronization</w:t>
      </w:r>
    </w:p>
    <w:p>
      <w:pPr>
        <w:pStyle w:val="Compact"/>
        <w:numPr>
          <w:ilvl w:val="0"/>
          <w:numId w:val="1028"/>
        </w:numPr>
      </w:pPr>
      <w:r>
        <w:t xml:space="preserve">Remote storage</w:t>
      </w:r>
    </w:p>
    <w:p>
      <w:pPr>
        <w:pStyle w:val="Compact"/>
        <w:numPr>
          <w:ilvl w:val="0"/>
          <w:numId w:val="1028"/>
        </w:numPr>
      </w:pPr>
      <w:r>
        <w:t xml:space="preserve">Git integration</w:t>
      </w:r>
    </w:p>
    <w:p>
      <w:pPr>
        <w:pStyle w:val="Compact"/>
        <w:numPr>
          <w:ilvl w:val="0"/>
          <w:numId w:val="1028"/>
        </w:numPr>
      </w:pPr>
      <w:r>
        <w:t xml:space="preserve">Cloud integration</w:t>
      </w:r>
    </w:p>
    <w:p>
      <w:pPr>
        <w:pStyle w:val="FirstParagraph"/>
      </w:pPr>
      <w:r>
        <w:t xml:space="preserve">No layer should silently duplicate another layer’s responsibility.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rchitecture-principles"/>
    <w:p>
      <w:pPr>
        <w:pStyle w:val="Heading2"/>
      </w:pPr>
      <w:r>
        <w:t xml:space="preserve">21. Architecture Principles</w:t>
      </w:r>
    </w:p>
    <w:p>
      <w:pPr>
        <w:pStyle w:val="Compact"/>
        <w:numPr>
          <w:ilvl w:val="0"/>
          <w:numId w:val="1029"/>
        </w:numPr>
      </w:pPr>
      <w:r>
        <w:t xml:space="preserve">Components is a platform, not an application.</w:t>
      </w:r>
    </w:p>
    <w:p>
      <w:pPr>
        <w:pStyle w:val="Compact"/>
        <w:numPr>
          <w:ilvl w:val="0"/>
          <w:numId w:val="1029"/>
        </w:numPr>
      </w:pPr>
      <w:r>
        <w:t xml:space="preserve">Components owns the truth; Boards own the experience.</w:t>
      </w:r>
    </w:p>
    <w:p>
      <w:pPr>
        <w:pStyle w:val="Compact"/>
        <w:numPr>
          <w:ilvl w:val="0"/>
          <w:numId w:val="1029"/>
        </w:numPr>
      </w:pPr>
      <w:r>
        <w:t xml:space="preserve">A Board is replaceable; a Package is portable.</w:t>
      </w:r>
    </w:p>
    <w:p>
      <w:pPr>
        <w:pStyle w:val="Compact"/>
        <w:numPr>
          <w:ilvl w:val="0"/>
          <w:numId w:val="1029"/>
        </w:numPr>
      </w:pPr>
      <w:r>
        <w:t xml:space="preserve">Every client speaks through the same operation model.</w:t>
      </w:r>
    </w:p>
    <w:p>
      <w:pPr>
        <w:pStyle w:val="Compact"/>
        <w:numPr>
          <w:ilvl w:val="0"/>
          <w:numId w:val="1029"/>
        </w:numPr>
      </w:pPr>
      <w:r>
        <w:t xml:space="preserve">Component describes meaning; Board describes presentation.</w:t>
      </w:r>
    </w:p>
    <w:p>
      <w:pPr>
        <w:pStyle w:val="Compact"/>
        <w:numPr>
          <w:ilvl w:val="0"/>
          <w:numId w:val="1029"/>
        </w:numPr>
      </w:pPr>
      <w:r>
        <w:t xml:space="preserve">Visual resources may not redefine electrical truth.</w:t>
      </w:r>
    </w:p>
    <w:p>
      <w:pPr>
        <w:pStyle w:val="Compact"/>
        <w:numPr>
          <w:ilvl w:val="0"/>
          <w:numId w:val="1029"/>
        </w:numPr>
      </w:pPr>
      <w:r>
        <w:t xml:space="preserve">AI is a client, not a core dependency.</w:t>
      </w:r>
    </w:p>
    <w:p>
      <w:pPr>
        <w:pStyle w:val="Compact"/>
        <w:numPr>
          <w:ilvl w:val="0"/>
          <w:numId w:val="1029"/>
        </w:numPr>
      </w:pPr>
      <w:r>
        <w:t xml:space="preserve">Every action must be structured, validated, attributable, and reversible.</w:t>
      </w:r>
    </w:p>
    <w:p>
      <w:pPr>
        <w:pStyle w:val="Compact"/>
        <w:numPr>
          <w:ilvl w:val="0"/>
          <w:numId w:val="1029"/>
        </w:numPr>
      </w:pPr>
      <w:r>
        <w:t xml:space="preserve">The platform must work offline.</w:t>
      </w:r>
    </w:p>
    <w:p>
      <w:pPr>
        <w:pStyle w:val="Compact"/>
        <w:numPr>
          <w:ilvl w:val="0"/>
          <w:numId w:val="1029"/>
        </w:numPr>
      </w:pPr>
      <w:r>
        <w:t xml:space="preserve">The platform must remain useful without AI.</w:t>
      </w:r>
    </w:p>
    <w:p>
      <w:pPr>
        <w:pStyle w:val="Compact"/>
        <w:numPr>
          <w:ilvl w:val="0"/>
          <w:numId w:val="1029"/>
        </w:numPr>
      </w:pPr>
      <w:r>
        <w:t xml:space="preserve">Tablet-first does not mean tablet-only.</w:t>
      </w:r>
    </w:p>
    <w:p>
      <w:pPr>
        <w:pStyle w:val="Compact"/>
        <w:numPr>
          <w:ilvl w:val="0"/>
          <w:numId w:val="1029"/>
        </w:numPr>
      </w:pPr>
      <w:r>
        <w:t xml:space="preserve">Generated artifacts are never primary sources.</w:t>
      </w:r>
    </w:p>
    <w:p>
      <w:pPr>
        <w:pStyle w:val="Compact"/>
        <w:numPr>
          <w:ilvl w:val="0"/>
          <w:numId w:val="1029"/>
        </w:numPr>
      </w:pPr>
      <w:r>
        <w:t xml:space="preserve">No front-end-only circuit semantics.</w:t>
      </w:r>
    </w:p>
    <w:p>
      <w:pPr>
        <w:pStyle w:val="Compact"/>
        <w:numPr>
          <w:ilvl w:val="0"/>
          <w:numId w:val="1029"/>
        </w:numPr>
      </w:pPr>
      <w:r>
        <w:t xml:space="preserve">Physical pin numbers and logical pin names must remain linked.</w:t>
      </w:r>
    </w:p>
    <w:p>
      <w:pPr>
        <w:pStyle w:val="Compact"/>
        <w:numPr>
          <w:ilvl w:val="0"/>
          <w:numId w:val="1029"/>
        </w:numPr>
      </w:pPr>
      <w:r>
        <w:t xml:space="preserve">Architecture and contracts come before implementation.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2026-07-11T11:31:19Z</dcterms:created>
  <dcterms:modified xsi:type="dcterms:W3CDTF">2026-07-11T11:31:19Z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