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esource-model-v0.1-amendment"/>
    <w:p>
      <w:pPr>
        <w:pStyle w:val="Heading1"/>
      </w:pPr>
      <w:r>
        <w:t xml:space="preserve">Resource Model v0.1 Amendment</w:t>
      </w:r>
    </w:p>
    <w:bookmarkStart w:id="20" w:name="device-library-and-resource-library"/>
    <w:p>
      <w:pPr>
        <w:pStyle w:val="Heading2"/>
      </w:pPr>
      <w:r>
        <w:t xml:space="preserve">1. Device Library and Resource Library</w:t>
      </w:r>
    </w:p>
    <w:p>
      <w:pPr>
        <w:pStyle w:val="FirstParagraph"/>
      </w:pPr>
      <w:r>
        <w:t xml:space="preserve">Device Library describes what a Device is:</w:t>
      </w:r>
    </w:p>
    <w:p>
      <w:pPr>
        <w:pStyle w:val="SourceCode"/>
      </w:pPr>
      <w:r>
        <w:rPr>
          <w:rStyle w:val="VerbatimChar"/>
        </w:rPr>
        <w:t xml:space="preserve">use standard.lib;</w:t>
      </w:r>
    </w:p>
    <w:p>
      <w:pPr>
        <w:pStyle w:val="FirstParagraph"/>
      </w:pPr>
      <w:r>
        <w:t xml:space="preserve">Resource Library describes how a Device may be presented:</w:t>
      </w:r>
    </w:p>
    <w:p>
      <w:pPr>
        <w:pStyle w:val="SourceCode"/>
      </w:pPr>
      <w:r>
        <w:rPr>
          <w:rStyle w:val="VerbatimChar"/>
        </w:rPr>
        <w:t xml:space="preserve">use standard.resource;</w:t>
      </w:r>
    </w:p>
    <w:p>
      <w:pPr>
        <w:pStyle w:val="FirstParagraph"/>
      </w:pPr>
      <w:r>
        <w:t xml:space="preserve">The two libraries have separate responsibilities.</w:t>
      </w:r>
    </w:p>
    <w:p>
      <w:pPr>
        <w:pStyle w:val="SourceCode"/>
      </w:pPr>
      <w:r>
        <w:rPr>
          <w:rStyle w:val="VerbatimChar"/>
        </w:rPr>
        <w:t xml:space="preserve">standard.lib</w:t>
      </w:r>
      <w:r>
        <w:br/>
      </w:r>
      <w:r>
        <w:rPr>
          <w:rStyle w:val="VerbatimChar"/>
        </w:rPr>
        <w:t xml:space="preserve">    Device identity</w:t>
      </w:r>
      <w:r>
        <w:br/>
      </w:r>
      <w:r>
        <w:rPr>
          <w:rStyle w:val="VerbatimChar"/>
        </w:rPr>
        <w:t xml:space="preserve">    ports</w:t>
      </w:r>
      <w:r>
        <w:br/>
      </w:r>
      <w:r>
        <w:rPr>
          <w:rStyle w:val="VerbatimChar"/>
        </w:rPr>
        <w:t xml:space="preserve">    pins</w:t>
      </w:r>
      <w:r>
        <w:br/>
      </w:r>
      <w:r>
        <w:rPr>
          <w:rStyle w:val="VerbatimChar"/>
        </w:rPr>
        <w:t xml:space="preserve">    package</w:t>
      </w:r>
      <w:r>
        <w:br/>
      </w:r>
      <w:r>
        <w:rPr>
          <w:rStyle w:val="VerbatimChar"/>
        </w:rPr>
        <w:t xml:space="preserve">    behavior</w:t>
      </w:r>
      <w:r>
        <w:br/>
      </w:r>
      <w:r>
        <w:rPr>
          <w:rStyle w:val="VerbatimChar"/>
        </w:rPr>
        <w:t xml:space="preserve">    timing</w:t>
      </w:r>
      <w:r>
        <w:br/>
      </w:r>
      <w:r>
        <w:rPr>
          <w:rStyle w:val="VerbatimChar"/>
        </w:rPr>
        <w:t xml:space="preserve">    simulation</w:t>
      </w:r>
      <w:r>
        <w:br/>
      </w:r>
      <w:r>
        <w:br/>
      </w:r>
      <w:r>
        <w:rPr>
          <w:rStyle w:val="VerbatimChar"/>
        </w:rPr>
        <w:t xml:space="preserve">standard.resource</w:t>
      </w:r>
      <w:r>
        <w:br/>
      </w:r>
      <w:r>
        <w:rPr>
          <w:rStyle w:val="VerbatimChar"/>
        </w:rPr>
        <w:t xml:space="preserve">    symbols</w:t>
      </w:r>
      <w:r>
        <w:br/>
      </w:r>
      <w:r>
        <w:rPr>
          <w:rStyle w:val="VerbatimChar"/>
        </w:rPr>
        <w:t xml:space="preserve">    DIP visuals</w:t>
      </w:r>
      <w:r>
        <w:br/>
      </w:r>
      <w:r>
        <w:rPr>
          <w:rStyle w:val="VerbatimChar"/>
        </w:rPr>
        <w:t xml:space="preserve">    breadboard visuals</w:t>
      </w:r>
      <w:r>
        <w:br/>
      </w:r>
      <w:r>
        <w:rPr>
          <w:rStyle w:val="VerbatimChar"/>
        </w:rPr>
        <w:t xml:space="preserve">    icons</w:t>
      </w:r>
      <w:r>
        <w:br/>
      </w:r>
      <w:r>
        <w:rPr>
          <w:rStyle w:val="VerbatimChar"/>
        </w:rPr>
        <w:t xml:space="preserve">    labels</w:t>
      </w:r>
      <w:r>
        <w:br/>
      </w:r>
      <w:r>
        <w:rPr>
          <w:rStyle w:val="VerbatimChar"/>
        </w:rPr>
        <w:t xml:space="preserve">    colors</w:t>
      </w:r>
      <w:r>
        <w:br/>
      </w:r>
      <w:r>
        <w:rPr>
          <w:rStyle w:val="VerbatimChar"/>
        </w:rPr>
        <w:t xml:space="preserve">    animations</w:t>
      </w:r>
      <w:r>
        <w:br/>
      </w:r>
      <w:r>
        <w:rPr>
          <w:rStyle w:val="VerbatimChar"/>
        </w:rPr>
        <w:t xml:space="preserve">    terminal widgets</w:t>
      </w:r>
      <w:r>
        <w:br/>
      </w:r>
      <w:r>
        <w:rPr>
          <w:rStyle w:val="VerbatimChar"/>
        </w:rPr>
        <w:t xml:space="preserve">    display widgets</w:t>
      </w:r>
    </w:p>
    <w:p>
      <w:r>
        <w:pict>
          <v:rect style="width:0;height:1.5pt" o:hralign="center" o:hrstd="t" o:hr="t"/>
        </w:pict>
      </w:r>
    </w:p>
    <w:bookmarkEnd w:id="20"/>
    <w:bookmarkStart w:id="21" w:name="component-example"/>
    <w:p>
      <w:pPr>
        <w:pStyle w:val="Heading2"/>
      </w:pPr>
      <w:r>
        <w:t xml:space="preserve">2. Component Example</w:t>
      </w:r>
    </w:p>
    <w:p>
      <w:pPr>
        <w:pStyle w:val="SourceCode"/>
      </w:pPr>
      <w:r>
        <w:rPr>
          <w:rStyle w:val="VerbatimChar"/>
        </w:rPr>
        <w:t xml:space="preserve">component:component CounterDemo {</w:t>
      </w:r>
      <w:r>
        <w:br/>
      </w:r>
      <w:r>
        <w:rPr>
          <w:rStyle w:val="VerbatimChar"/>
        </w:rPr>
        <w:t xml:space="preserve">    use standard.lib;</w:t>
      </w:r>
      <w:r>
        <w:br/>
      </w:r>
      <w:r>
        <w:br/>
      </w:r>
      <w:r>
        <w:rPr>
          <w:rStyle w:val="VerbatimChar"/>
        </w:rPr>
        <w:t xml:space="preserve">    device Clock is OSCILLATOR;</w:t>
      </w:r>
      <w:r>
        <w:br/>
      </w:r>
      <w:r>
        <w:rPr>
          <w:rStyle w:val="VerbatimChar"/>
        </w:rPr>
        <w:t xml:space="preserve">    device Counter is 74HC161;</w:t>
      </w:r>
      <w:r>
        <w:br/>
      </w:r>
      <w:r>
        <w:rPr>
          <w:rStyle w:val="VerbatimChar"/>
        </w:rPr>
        <w:t xml:space="preserve">    device R[4] is RESISTOR;</w:t>
      </w:r>
      <w:r>
        <w:br/>
      </w:r>
      <w:r>
        <w:rPr>
          <w:rStyle w:val="VerbatimChar"/>
        </w:rPr>
        <w:t xml:space="preserve">    device LED[4] is LED;</w:t>
      </w:r>
      <w:r>
        <w:br/>
      </w:r>
      <w:r>
        <w:br/>
      </w:r>
      <w:r>
        <w:rPr>
          <w:rStyle w:val="VerbatimChar"/>
        </w:rPr>
        <w:t xml:space="preserve">    Counter[Q0, Q1, Q2, Q3]</w:t>
      </w:r>
      <w:r>
        <w:br/>
      </w:r>
      <w:r>
        <w:rPr>
          <w:rStyle w:val="VerbatimChar"/>
        </w:rPr>
        <w:t xml:space="preserve">        as Counter.Q[0..3];</w:t>
      </w:r>
      <w:r>
        <w:br/>
      </w:r>
      <w:r>
        <w:br/>
      </w:r>
      <w:r>
        <w:rPr>
          <w:rStyle w:val="VerbatimChar"/>
        </w:rPr>
        <w:t xml:space="preserve">    connect Clock.OUT -&gt; Counter.CLK;</w:t>
      </w:r>
      <w:r>
        <w:br/>
      </w:r>
      <w:r>
        <w:rPr>
          <w:rStyle w:val="VerbatimChar"/>
        </w:rPr>
        <w:t xml:space="preserve">    connect Counter.Q[0..3] -&gt; R[0..3].1;</w:t>
      </w:r>
      <w:r>
        <w:br/>
      </w:r>
      <w:r>
        <w:rPr>
          <w:rStyle w:val="VerbatimChar"/>
        </w:rPr>
        <w:t xml:space="preserve">    connect R[0..3].2 -&gt; LED[0..3].A;</w:t>
      </w:r>
      <w:r>
        <w:br/>
      </w:r>
      <w:r>
        <w:rPr>
          <w:rStyle w:val="VerbatimChar"/>
        </w:rPr>
        <w:t xml:space="preserve">    connect LED[0..3].K -&gt; GND;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component:component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standard.lib</w:t>
      </w:r>
      <w:r>
        <w:t xml:space="preserve"> </w:t>
      </w:r>
      <w:r>
        <w:t xml:space="preserve">because it needs Device meaning and simulation behavior.</w:t>
      </w:r>
    </w:p>
    <w:p>
      <w:r>
        <w:pict>
          <v:rect style="width:0;height:1.5pt" o:hralign="center" o:hrstd="t" o:hr="t"/>
        </w:pict>
      </w:r>
    </w:p>
    <w:bookmarkEnd w:id="21"/>
    <w:bookmarkStart w:id="22" w:name="board-example"/>
    <w:p>
      <w:pPr>
        <w:pStyle w:val="Heading2"/>
      </w:pPr>
      <w:r>
        <w:t xml:space="preserve">3. Board Example</w:t>
      </w:r>
    </w:p>
    <w:p>
      <w:pPr>
        <w:pStyle w:val="SourceCode"/>
      </w:pPr>
      <w:r>
        <w:rPr>
          <w:rStyle w:val="VerbatimChar"/>
        </w:rPr>
        <w:t xml:space="preserve">component:board MainBoard {</w:t>
      </w:r>
      <w:r>
        <w:br/>
      </w:r>
      <w:r>
        <w:rPr>
          <w:rStyle w:val="VerbatimChar"/>
        </w:rPr>
        <w:t xml:space="preserve">    use CounterDemo;</w:t>
      </w:r>
      <w:r>
        <w:br/>
      </w:r>
      <w:r>
        <w:br/>
      </w:r>
      <w:r>
        <w:rPr>
          <w:rStyle w:val="VerbatimChar"/>
        </w:rPr>
        <w:t xml:space="preserve">    use standard.resource;</w:t>
      </w:r>
      <w:r>
        <w:br/>
      </w:r>
      <w:r>
        <w:br/>
      </w:r>
      <w:r>
        <w:rPr>
          <w:rStyle w:val="VerbatimChar"/>
        </w:rPr>
        <w:t xml:space="preserve">    place Clock at 80, 180;</w:t>
      </w:r>
      <w:r>
        <w:br/>
      </w:r>
      <w:r>
        <w:rPr>
          <w:rStyle w:val="VerbatimChar"/>
        </w:rPr>
        <w:t xml:space="preserve">    place Counter at 320, 180;</w:t>
      </w:r>
      <w:r>
        <w:br/>
      </w:r>
      <w:r>
        <w:rPr>
          <w:rStyle w:val="VerbatimChar"/>
        </w:rPr>
        <w:t xml:space="preserve">    place R[0..3] at 560, 100;</w:t>
      </w:r>
      <w:r>
        <w:br/>
      </w:r>
      <w:r>
        <w:rPr>
          <w:rStyle w:val="VerbatimChar"/>
        </w:rPr>
        <w:t xml:space="preserve">    place LED[0..3] at 760, 100;</w:t>
      </w:r>
      <w:r>
        <w:br/>
      </w:r>
      <w:r>
        <w:br/>
      </w:r>
      <w:r>
        <w:rPr>
          <w:rStyle w:val="VerbatimChar"/>
        </w:rPr>
        <w:t xml:space="preserve">    show port_name;</w:t>
      </w:r>
      <w:r>
        <w:br/>
      </w:r>
      <w:r>
        <w:rPr>
          <w:rStyle w:val="VerbatimChar"/>
        </w:rPr>
        <w:t xml:space="preserve">    show pin_number;</w:t>
      </w:r>
      <w:r>
        <w:br/>
      </w:r>
      <w:r>
        <w:rPr>
          <w:rStyle w:val="VerbatimChar"/>
        </w:rPr>
        <w:t xml:space="preserve">    show signal_value;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component:board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standard.resource</w:t>
      </w:r>
      <w:r>
        <w:t xml:space="preserve"> </w:t>
      </w:r>
      <w:r>
        <w:t xml:space="preserve">because it needs visual resources.</w:t>
      </w:r>
    </w:p>
    <w:p>
      <w:r>
        <w:pict>
          <v:rect style="width:0;height:1.5pt" o:hralign="center" o:hrstd="t" o:hr="t"/>
        </w:pict>
      </w:r>
    </w:p>
    <w:bookmarkEnd w:id="22"/>
    <w:bookmarkStart w:id="23" w:name="multiple-resource-libraries"/>
    <w:p>
      <w:pPr>
        <w:pStyle w:val="Heading2"/>
      </w:pPr>
      <w:r>
        <w:t xml:space="preserve">4. Multiple Resource Libraries</w:t>
      </w:r>
    </w:p>
    <w:p>
      <w:pPr>
        <w:pStyle w:val="FirstParagraph"/>
      </w:pPr>
      <w:r>
        <w:t xml:space="preserve">A Board may use more than one Resource Library:</w:t>
      </w:r>
    </w:p>
    <w:p>
      <w:pPr>
        <w:pStyle w:val="SourceCode"/>
      </w:pPr>
      <w:r>
        <w:rPr>
          <w:rStyle w:val="VerbatimChar"/>
        </w:rPr>
        <w:t xml:space="preserve">component:board MainBoard {</w:t>
      </w:r>
      <w:r>
        <w:br/>
      </w:r>
      <w:r>
        <w:rPr>
          <w:rStyle w:val="VerbatimChar"/>
        </w:rPr>
        <w:t xml:space="preserve">    use CounterDemo;</w:t>
      </w:r>
      <w:r>
        <w:br/>
      </w:r>
      <w:r>
        <w:br/>
      </w:r>
      <w:r>
        <w:rPr>
          <w:rStyle w:val="VerbatimChar"/>
        </w:rPr>
        <w:t xml:space="preserve">    use standard.resource;</w:t>
      </w:r>
      <w:r>
        <w:br/>
      </w:r>
      <w:r>
        <w:rPr>
          <w:rStyle w:val="VerbatimChar"/>
        </w:rPr>
        <w:t xml:space="preserve">    use breadboard.resource;</w:t>
      </w:r>
      <w:r>
        <w:br/>
      </w:r>
      <w:r>
        <w:rPr>
          <w:rStyle w:val="VerbatimChar"/>
        </w:rPr>
        <w:t xml:space="preserve">    use classroom.resource;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Possible roles:</w:t>
      </w:r>
    </w:p>
    <w:p>
      <w:pPr>
        <w:pStyle w:val="SourceCode"/>
      </w:pPr>
      <w:r>
        <w:rPr>
          <w:rStyle w:val="VerbatimChar"/>
        </w:rPr>
        <w:t xml:space="preserve">standard.resource</w:t>
      </w:r>
      <w:r>
        <w:br/>
      </w:r>
      <w:r>
        <w:rPr>
          <w:rStyle w:val="VerbatimChar"/>
        </w:rPr>
        <w:t xml:space="preserve">    default visual resources</w:t>
      </w:r>
      <w:r>
        <w:br/>
      </w:r>
      <w:r>
        <w:br/>
      </w:r>
      <w:r>
        <w:rPr>
          <w:rStyle w:val="VerbatimChar"/>
        </w:rPr>
        <w:t xml:space="preserve">breadboard.resource</w:t>
      </w:r>
      <w:r>
        <w:br/>
      </w:r>
      <w:r>
        <w:rPr>
          <w:rStyle w:val="VerbatimChar"/>
        </w:rPr>
        <w:t xml:space="preserve">    breadboard-oriented Devices and wiring</w:t>
      </w:r>
      <w:r>
        <w:br/>
      </w:r>
      <w:r>
        <w:br/>
      </w:r>
      <w:r>
        <w:rPr>
          <w:rStyle w:val="VerbatimChar"/>
        </w:rPr>
        <w:t xml:space="preserve">schematic.resource</w:t>
      </w:r>
      <w:r>
        <w:br/>
      </w:r>
      <w:r>
        <w:rPr>
          <w:rStyle w:val="VerbatimChar"/>
        </w:rPr>
        <w:t xml:space="preserve">    schematic symbols</w:t>
      </w:r>
      <w:r>
        <w:br/>
      </w:r>
      <w:r>
        <w:br/>
      </w:r>
      <w:r>
        <w:rPr>
          <w:rStyle w:val="VerbatimChar"/>
        </w:rPr>
        <w:t xml:space="preserve">classroom.resource</w:t>
      </w:r>
      <w:r>
        <w:br/>
      </w:r>
      <w:r>
        <w:rPr>
          <w:rStyle w:val="VerbatimChar"/>
        </w:rPr>
        <w:t xml:space="preserve">    larger labels and teaching annotations</w:t>
      </w:r>
      <w:r>
        <w:br/>
      </w:r>
      <w:r>
        <w:br/>
      </w:r>
      <w:r>
        <w:rPr>
          <w:rStyle w:val="VerbatimChar"/>
        </w:rPr>
        <w:t xml:space="preserve">retro.resource</w:t>
      </w:r>
      <w:r>
        <w:br/>
      </w:r>
      <w:r>
        <w:rPr>
          <w:rStyle w:val="VerbatimChar"/>
        </w:rPr>
        <w:t xml:space="preserve">    visual style for historical computers</w:t>
      </w:r>
      <w:r>
        <w:br/>
      </w:r>
      <w:r>
        <w:br/>
      </w:r>
      <w:r>
        <w:rPr>
          <w:rStyle w:val="VerbatimChar"/>
        </w:rPr>
        <w:t xml:space="preserve">rv8.resource</w:t>
      </w:r>
      <w:r>
        <w:br/>
      </w:r>
      <w:r>
        <w:rPr>
          <w:rStyle w:val="VerbatimChar"/>
        </w:rPr>
        <w:t xml:space="preserve">    custom visual resources for RV8</w:t>
      </w:r>
    </w:p>
    <w:p>
      <w:r>
        <w:pict>
          <v:rect style="width:0;height:1.5pt" o:hralign="center" o:hrstd="t" o:hr="t"/>
        </w:pict>
      </w:r>
    </w:p>
    <w:bookmarkEnd w:id="23"/>
    <w:bookmarkStart w:id="24" w:name="device-to-resource-mapping"/>
    <w:p>
      <w:pPr>
        <w:pStyle w:val="Heading2"/>
      </w:pPr>
      <w:r>
        <w:t xml:space="preserve">5. Device-to-Resource Mapping</w:t>
      </w:r>
    </w:p>
    <w:p>
      <w:pPr>
        <w:pStyle w:val="FirstParagraph"/>
      </w:pPr>
      <w:r>
        <w:t xml:space="preserve">A Resource Library maps a Device type from a Device Library to one or more visual representations.</w:t>
      </w:r>
    </w:p>
    <w:p>
      <w:pPr>
        <w:pStyle w:val="BodyText"/>
      </w:pPr>
      <w:r>
        <w:t xml:space="preserve">Conceptual mapping:</w:t>
      </w:r>
    </w:p>
    <w:p>
      <w:pPr>
        <w:pStyle w:val="SourceCode"/>
      </w:pPr>
      <w:r>
        <w:rPr>
          <w:rStyle w:val="VerbatimChar"/>
        </w:rPr>
        <w:t xml:space="preserve">standard.lib::74HC161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standard.resource::74HC161.default</w:t>
      </w:r>
      <w:r>
        <w:br/>
      </w:r>
      <w:r>
        <w:br/>
      </w:r>
      <w:r>
        <w:rPr>
          <w:rStyle w:val="VerbatimChar"/>
        </w:rPr>
        <w:t xml:space="preserve">standard.lib::74HC161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breadboard.resource::74HC161.dip16</w:t>
      </w:r>
      <w:r>
        <w:br/>
      </w:r>
      <w:r>
        <w:br/>
      </w:r>
      <w:r>
        <w:rPr>
          <w:rStyle w:val="VerbatimChar"/>
        </w:rPr>
        <w:t xml:space="preserve">standard.lib::74HC161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schematic.resource::74HC161.logic_symbol</w:t>
      </w:r>
    </w:p>
    <w:p>
      <w:pPr>
        <w:pStyle w:val="FirstParagraph"/>
      </w:pPr>
      <w:r>
        <w:t xml:space="preserve">A Resource Library does not redefine the Device.</w:t>
      </w:r>
    </w:p>
    <w:p>
      <w:pPr>
        <w:pStyle w:val="BodyText"/>
      </w:pPr>
      <w:r>
        <w:t xml:space="preserve">It only describes how the Device is presented.</w:t>
      </w:r>
    </w:p>
    <w:p>
      <w:r>
        <w:pict>
          <v:rect style="width:0;height:1.5pt" o:hralign="center" o:hrstd="t" o:hr="t"/>
        </w:pict>
      </w:r>
    </w:p>
    <w:bookmarkEnd w:id="24"/>
    <w:bookmarkStart w:id="25" w:name="resource-selection"/>
    <w:p>
      <w:pPr>
        <w:pStyle w:val="Heading2"/>
      </w:pPr>
      <w:r>
        <w:t xml:space="preserve">6. Resource Selection</w:t>
      </w:r>
    </w:p>
    <w:p>
      <w:pPr>
        <w:pStyle w:val="FirstParagraph"/>
      </w:pPr>
      <w:r>
        <w:t xml:space="preserve">A Board may select a default presentation mode:</w:t>
      </w:r>
    </w:p>
    <w:p>
      <w:pPr>
        <w:pStyle w:val="SourceCode"/>
      </w:pPr>
      <w:r>
        <w:rPr>
          <w:rStyle w:val="VerbatimChar"/>
        </w:rPr>
        <w:t xml:space="preserve">component:board MainBoard {</w:t>
      </w:r>
      <w:r>
        <w:br/>
      </w:r>
      <w:r>
        <w:rPr>
          <w:rStyle w:val="VerbatimChar"/>
        </w:rPr>
        <w:t xml:space="preserve">    use CounterDemo;</w:t>
      </w:r>
      <w:r>
        <w:br/>
      </w:r>
      <w:r>
        <w:rPr>
          <w:rStyle w:val="VerbatimChar"/>
        </w:rPr>
        <w:t xml:space="preserve">    use standard.resource;</w:t>
      </w:r>
      <w:r>
        <w:br/>
      </w:r>
      <w:r>
        <w:rPr>
          <w:rStyle w:val="VerbatimChar"/>
        </w:rPr>
        <w:t xml:space="preserve">    use breadboard.resource;</w:t>
      </w:r>
      <w:r>
        <w:br/>
      </w:r>
      <w:r>
        <w:br/>
      </w:r>
      <w:r>
        <w:rPr>
          <w:rStyle w:val="VerbatimChar"/>
        </w:rPr>
        <w:t xml:space="preserve">    view breadboard;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Or select a resource for a specific Device:</w:t>
      </w:r>
    </w:p>
    <w:p>
      <w:pPr>
        <w:pStyle w:val="SourceCode"/>
      </w:pPr>
      <w:r>
        <w:rPr>
          <w:rStyle w:val="VerbatimChar"/>
        </w:rPr>
        <w:t xml:space="preserve">show Counter as breadboard.resource.74HC161.dip16;</w:t>
      </w:r>
      <w:r>
        <w:br/>
      </w:r>
      <w:r>
        <w:rPr>
          <w:rStyle w:val="VerbatimChar"/>
        </w:rPr>
        <w:t xml:space="preserve">show Clock as standard.resource.OSCILLATOR.compact;</w:t>
      </w:r>
    </w:p>
    <w:p>
      <w:pPr>
        <w:pStyle w:val="FirstParagraph"/>
      </w:pPr>
      <w:r>
        <w:t xml:space="preserve">The exact syntax for explicit resource selection remains provisional, but the model is frozen:</w:t>
      </w:r>
    </w:p>
    <w:p>
      <w:pPr>
        <w:pStyle w:val="BlockText"/>
      </w:pPr>
      <w:r>
        <w:t xml:space="preserve">Resource Libraries provide presentation alternatives for Devices.</w:t>
      </w:r>
    </w:p>
    <w:p>
      <w:r>
        <w:pict>
          <v:rect style="width:0;height:1.5pt" o:hralign="center" o:hrstd="t" o:hr="t"/>
        </w:pict>
      </w:r>
    </w:p>
    <w:bookmarkEnd w:id="25"/>
    <w:bookmarkStart w:id="26" w:name="resource-resolution-order"/>
    <w:p>
      <w:pPr>
        <w:pStyle w:val="Heading2"/>
      </w:pPr>
      <w:r>
        <w:t xml:space="preserve">7. Resource Resolution Order</w:t>
      </w:r>
    </w:p>
    <w:p>
      <w:pPr>
        <w:pStyle w:val="FirstParagraph"/>
      </w:pPr>
      <w:r>
        <w:t xml:space="preserve">When several Resource Libraries provide a visual for the same Device, Board resolves them in declaration order.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 standard.resource;</w:t>
      </w:r>
      <w:r>
        <w:br/>
      </w:r>
      <w:r>
        <w:rPr>
          <w:rStyle w:val="VerbatimChar"/>
        </w:rPr>
        <w:t xml:space="preserve">use classroom.resource;</w:t>
      </w:r>
    </w:p>
    <w:p>
      <w:pPr>
        <w:pStyle w:val="FirstParagraph"/>
      </w:pPr>
      <w:r>
        <w:t xml:space="preserve">Possible rule:</w:t>
      </w:r>
    </w:p>
    <w:p>
      <w:pPr>
        <w:pStyle w:val="SourceCode"/>
      </w:pPr>
      <w:r>
        <w:rPr>
          <w:rStyle w:val="VerbatimChar"/>
        </w:rPr>
        <w:t xml:space="preserve">Later Resource Libraries override earlier ones.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standard.resource</w:t>
      </w:r>
      <w:r>
        <w:br/>
      </w:r>
      <w:r>
        <w:rPr>
          <w:rStyle w:val="VerbatimChar"/>
        </w:rPr>
        <w:t xml:space="preserve">    provides default 74HC161 visual</w:t>
      </w:r>
      <w:r>
        <w:br/>
      </w:r>
      <w:r>
        <w:br/>
      </w:r>
      <w:r>
        <w:rPr>
          <w:rStyle w:val="VerbatimChar"/>
        </w:rPr>
        <w:t xml:space="preserve">classroom.resource</w:t>
      </w:r>
      <w:r>
        <w:br/>
      </w:r>
      <w:r>
        <w:rPr>
          <w:rStyle w:val="VerbatimChar"/>
        </w:rPr>
        <w:t xml:space="preserve">    replaces it with a teaching-oriented visual</w:t>
      </w:r>
    </w:p>
    <w:p>
      <w:pPr>
        <w:pStyle w:val="FirstParagraph"/>
      </w:pPr>
      <w:r>
        <w:t xml:space="preserve">However, explicit selection must override automatic resolution.</w:t>
      </w:r>
    </w:p>
    <w:p>
      <w:pPr>
        <w:pStyle w:val="BodyText"/>
      </w:pPr>
      <w:r>
        <w:t xml:space="preserve">Recommended precedence:</w:t>
      </w:r>
    </w:p>
    <w:p>
      <w:pPr>
        <w:pStyle w:val="SourceCode"/>
      </w:pPr>
      <w:r>
        <w:rPr>
          <w:rStyle w:val="VerbatimChar"/>
        </w:rPr>
        <w:t xml:space="preserve">1. Explicit Device resource selection</w:t>
      </w:r>
      <w:r>
        <w:br/>
      </w:r>
      <w:r>
        <w:rPr>
          <w:rStyle w:val="VerbatimChar"/>
        </w:rPr>
        <w:t xml:space="preserve">2. Last matching Resource Library</w:t>
      </w:r>
      <w:r>
        <w:br/>
      </w:r>
      <w:r>
        <w:rPr>
          <w:rStyle w:val="VerbatimChar"/>
        </w:rPr>
        <w:t xml:space="preserve">3. Earlier matching Resource Library</w:t>
      </w:r>
      <w:r>
        <w:br/>
      </w:r>
      <w:r>
        <w:rPr>
          <w:rStyle w:val="VerbatimChar"/>
        </w:rPr>
        <w:t xml:space="preserve">4. Device Library fallback metadata</w:t>
      </w:r>
      <w:r>
        <w:br/>
      </w:r>
      <w:r>
        <w:rPr>
          <w:rStyle w:val="VerbatimChar"/>
        </w:rPr>
        <w:t xml:space="preserve">5. Generic unknown-Device visual</w:t>
      </w:r>
    </w:p>
    <w:p>
      <w:r>
        <w:pict>
          <v:rect style="width:0;height:1.5pt" o:hralign="center" o:hrstd="t" o:hr="t"/>
        </w:pict>
      </w:r>
    </w:p>
    <w:bookmarkEnd w:id="26"/>
    <w:bookmarkStart w:id="27" w:name="mapping-compatibility"/>
    <w:p>
      <w:pPr>
        <w:pStyle w:val="Heading2"/>
      </w:pPr>
      <w:r>
        <w:t xml:space="preserve">8. Mapping Compatibility</w:t>
      </w:r>
    </w:p>
    <w:p>
      <w:pPr>
        <w:pStyle w:val="FirstParagraph"/>
      </w:pPr>
      <w:r>
        <w:t xml:space="preserve">A Resource mapping should identify the Device Library and Device type it supports.</w:t>
      </w:r>
    </w:p>
    <w:p>
      <w:pPr>
        <w:pStyle w:val="BodyText"/>
      </w:pPr>
      <w:r>
        <w:t xml:space="preserve">Conceptual metadata: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"74HC161.dip16"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"standard.lib::74HC161"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"DIP16"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Resource Resolver must verify:</w:t>
      </w:r>
    </w:p>
    <w:p>
      <w:pPr>
        <w:pStyle w:val="Compact"/>
        <w:numPr>
          <w:ilvl w:val="0"/>
          <w:numId w:val="1001"/>
        </w:numPr>
      </w:pPr>
      <w:r>
        <w:t xml:space="preserve">Device type identity</w:t>
      </w:r>
    </w:p>
    <w:p>
      <w:pPr>
        <w:pStyle w:val="Compact"/>
        <w:numPr>
          <w:ilvl w:val="0"/>
          <w:numId w:val="1001"/>
        </w:numPr>
      </w:pPr>
      <w:r>
        <w:t xml:space="preserve">package compatibility</w:t>
      </w:r>
    </w:p>
    <w:p>
      <w:pPr>
        <w:pStyle w:val="Compact"/>
        <w:numPr>
          <w:ilvl w:val="0"/>
          <w:numId w:val="1001"/>
        </w:numPr>
      </w:pPr>
      <w:r>
        <w:t xml:space="preserve">expected port names</w:t>
      </w:r>
    </w:p>
    <w:p>
      <w:pPr>
        <w:pStyle w:val="Compact"/>
        <w:numPr>
          <w:ilvl w:val="0"/>
          <w:numId w:val="1001"/>
        </w:numPr>
      </w:pPr>
      <w:r>
        <w:t xml:space="preserve">physical pin mapping</w:t>
      </w:r>
    </w:p>
    <w:p>
      <w:pPr>
        <w:pStyle w:val="Compact"/>
        <w:numPr>
          <w:ilvl w:val="0"/>
          <w:numId w:val="1001"/>
        </w:numPr>
      </w:pPr>
      <w:r>
        <w:t xml:space="preserve">optional resource version compatibility</w:t>
      </w:r>
    </w:p>
    <w:p>
      <w:pPr>
        <w:pStyle w:val="FirstParagraph"/>
      </w:pPr>
      <w:r>
        <w:t xml:space="preserve">A Resource Library must not silently change port or pin meaning.</w:t>
      </w:r>
    </w:p>
    <w:p>
      <w:r>
        <w:pict>
          <v:rect style="width:0;height:1.5pt" o:hralign="center" o:hrstd="t" o:hr="t"/>
        </w:pict>
      </w:r>
    </w:p>
    <w:bookmarkEnd w:id="27"/>
    <w:bookmarkStart w:id="28" w:name="one-device-many-resources"/>
    <w:p>
      <w:pPr>
        <w:pStyle w:val="Heading2"/>
      </w:pPr>
      <w:r>
        <w:t xml:space="preserve">9. One Device, Many Resources</w:t>
      </w:r>
    </w:p>
    <w:p>
      <w:pPr>
        <w:pStyle w:val="FirstParagraph"/>
      </w:pPr>
      <w:r>
        <w:t xml:space="preserve">A single Device may have several visual forms:</w:t>
      </w:r>
    </w:p>
    <w:p>
      <w:pPr>
        <w:pStyle w:val="SourceCode"/>
      </w:pPr>
      <w:r>
        <w:rPr>
          <w:rStyle w:val="VerbatimChar"/>
        </w:rPr>
        <w:t xml:space="preserve">74HC161</w:t>
      </w:r>
      <w:r>
        <w:br/>
      </w:r>
      <w:r>
        <w:rPr>
          <w:rStyle w:val="VerbatimChar"/>
        </w:rPr>
        <w:t xml:space="preserve">├── compact block</w:t>
      </w:r>
      <w:r>
        <w:br/>
      </w:r>
      <w:r>
        <w:rPr>
          <w:rStyle w:val="VerbatimChar"/>
        </w:rPr>
        <w:t xml:space="preserve">├── logic symbol</w:t>
      </w:r>
      <w:r>
        <w:br/>
      </w:r>
      <w:r>
        <w:rPr>
          <w:rStyle w:val="VerbatimChar"/>
        </w:rPr>
        <w:t xml:space="preserve">├── DIP16 top view</w:t>
      </w:r>
      <w:r>
        <w:br/>
      </w:r>
      <w:r>
        <w:rPr>
          <w:rStyle w:val="VerbatimChar"/>
        </w:rPr>
        <w:t xml:space="preserve">├── breadboard view</w:t>
      </w:r>
      <w:r>
        <w:br/>
      </w:r>
      <w:r>
        <w:rPr>
          <w:rStyle w:val="VerbatimChar"/>
        </w:rPr>
        <w:t xml:space="preserve">├── pinout view</w:t>
      </w:r>
      <w:r>
        <w:br/>
      </w:r>
      <w:r>
        <w:rPr>
          <w:rStyle w:val="VerbatimChar"/>
        </w:rPr>
        <w:t xml:space="preserve">├── teaching view</w:t>
      </w:r>
      <w:r>
        <w:br/>
      </w:r>
      <w:r>
        <w:rPr>
          <w:rStyle w:val="VerbatimChar"/>
        </w:rPr>
        <w:t xml:space="preserve">└── debug view</w:t>
      </w:r>
    </w:p>
    <w:p>
      <w:pPr>
        <w:pStyle w:val="FirstParagraph"/>
      </w:pPr>
      <w:r>
        <w:t xml:space="preserve">These are projections of the same Device instance.</w:t>
      </w:r>
    </w:p>
    <w:p>
      <w:pPr>
        <w:pStyle w:val="BodyText"/>
      </w:pPr>
      <w:r>
        <w:t xml:space="preserve">Switching resources must not change:</w:t>
      </w:r>
    </w:p>
    <w:p>
      <w:pPr>
        <w:pStyle w:val="Compact"/>
        <w:numPr>
          <w:ilvl w:val="0"/>
          <w:numId w:val="1002"/>
        </w:numPr>
      </w:pPr>
      <w:r>
        <w:t xml:space="preserve">Device identity</w:t>
      </w:r>
    </w:p>
    <w:p>
      <w:pPr>
        <w:pStyle w:val="Compact"/>
        <w:numPr>
          <w:ilvl w:val="0"/>
          <w:numId w:val="1002"/>
        </w:numPr>
      </w:pPr>
      <w:r>
        <w:t xml:space="preserve">ports</w:t>
      </w:r>
    </w:p>
    <w:p>
      <w:pPr>
        <w:pStyle w:val="Compact"/>
        <w:numPr>
          <w:ilvl w:val="0"/>
          <w:numId w:val="1002"/>
        </w:numPr>
      </w:pPr>
      <w:r>
        <w:t xml:space="preserve">physical pins</w:t>
      </w:r>
    </w:p>
    <w:p>
      <w:pPr>
        <w:pStyle w:val="Compact"/>
        <w:numPr>
          <w:ilvl w:val="0"/>
          <w:numId w:val="1002"/>
        </w:numPr>
      </w:pPr>
      <w:r>
        <w:t xml:space="preserve">connectivity</w:t>
      </w:r>
    </w:p>
    <w:p>
      <w:pPr>
        <w:pStyle w:val="Compact"/>
        <w:numPr>
          <w:ilvl w:val="0"/>
          <w:numId w:val="1002"/>
        </w:numPr>
      </w:pPr>
      <w:r>
        <w:t xml:space="preserve">simulation state</w:t>
      </w:r>
    </w:p>
    <w:p>
      <w:r>
        <w:pict>
          <v:rect style="width:0;height:1.5pt" o:hralign="center" o:hrstd="t" o:hr="t"/>
        </w:pict>
      </w:r>
    </w:p>
    <w:bookmarkEnd w:id="28"/>
    <w:bookmarkStart w:id="29" w:name="virtual-device-resources"/>
    <w:p>
      <w:pPr>
        <w:pStyle w:val="Heading2"/>
      </w:pPr>
      <w:r>
        <w:t xml:space="preserve">10. Virtual Device Resources</w:t>
      </w:r>
    </w:p>
    <w:p>
      <w:pPr>
        <w:pStyle w:val="FirstParagraph"/>
      </w:pPr>
      <w:r>
        <w:t xml:space="preserve">Virtual Devices also use Resource Libraries.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TERMINAL</w:t>
      </w:r>
      <w:r>
        <w:br/>
      </w:r>
      <w:r>
        <w:rPr>
          <w:rStyle w:val="VerbatimChar"/>
        </w:rPr>
        <w:t xml:space="preserve">    terminal widget</w:t>
      </w:r>
      <w:r>
        <w:br/>
      </w:r>
      <w:r>
        <w:br/>
      </w:r>
      <w:r>
        <w:rPr>
          <w:rStyle w:val="VerbatimChar"/>
        </w:rPr>
        <w:t xml:space="preserve">PROBE</w:t>
      </w:r>
      <w:r>
        <w:br/>
      </w:r>
      <w:r>
        <w:rPr>
          <w:rStyle w:val="VerbatimChar"/>
        </w:rPr>
        <w:t xml:space="preserve">    probe marker</w:t>
      </w:r>
      <w:r>
        <w:br/>
      </w:r>
      <w:r>
        <w:br/>
      </w:r>
      <w:r>
        <w:rPr>
          <w:rStyle w:val="VerbatimChar"/>
        </w:rPr>
        <w:t xml:space="preserve">OSCILLATOR</w:t>
      </w:r>
      <w:r>
        <w:br/>
      </w:r>
      <w:r>
        <w:rPr>
          <w:rStyle w:val="VerbatimChar"/>
        </w:rPr>
        <w:t xml:space="preserve">    clock control widget</w:t>
      </w:r>
      <w:r>
        <w:br/>
      </w:r>
      <w:r>
        <w:br/>
      </w:r>
      <w:r>
        <w:rPr>
          <w:rStyle w:val="VerbatimChar"/>
        </w:rPr>
        <w:t xml:space="preserve">DISPLAY</w:t>
      </w:r>
      <w:r>
        <w:br/>
      </w:r>
      <w:r>
        <w:rPr>
          <w:rStyle w:val="VerbatimChar"/>
        </w:rPr>
        <w:t xml:space="preserve">    display surface</w:t>
      </w:r>
      <w:r>
        <w:br/>
      </w:r>
      <w:r>
        <w:br/>
      </w:r>
      <w:r>
        <w:rPr>
          <w:rStyle w:val="VerbatimChar"/>
        </w:rPr>
        <w:t xml:space="preserve">LOGIC_ANALYZER</w:t>
      </w:r>
      <w:r>
        <w:br/>
      </w:r>
      <w:r>
        <w:rPr>
          <w:rStyle w:val="VerbatimChar"/>
        </w:rPr>
        <w:t xml:space="preserve">    waveform panel</w:t>
      </w:r>
      <w:r>
        <w:br/>
      </w:r>
      <w:r>
        <w:br/>
      </w:r>
      <w:r>
        <w:rPr>
          <w:rStyle w:val="VerbatimChar"/>
        </w:rPr>
        <w:t xml:space="preserve">VCC</w:t>
      </w:r>
      <w:r>
        <w:br/>
      </w:r>
      <w:r>
        <w:rPr>
          <w:rStyle w:val="VerbatimChar"/>
        </w:rPr>
        <w:t xml:space="preserve">    power symbol</w:t>
      </w:r>
      <w:r>
        <w:br/>
      </w:r>
      <w:r>
        <w:br/>
      </w:r>
      <w:r>
        <w:rPr>
          <w:rStyle w:val="VerbatimChar"/>
        </w:rPr>
        <w:t xml:space="preserve">GND</w:t>
      </w:r>
      <w:r>
        <w:br/>
      </w:r>
      <w:r>
        <w:rPr>
          <w:rStyle w:val="VerbatimChar"/>
        </w:rPr>
        <w:t xml:space="preserve">    ground symbol</w:t>
      </w:r>
    </w:p>
    <w:p>
      <w:pPr>
        <w:pStyle w:val="FirstParagraph"/>
      </w:pPr>
      <w:r>
        <w:t xml:space="preserve">The behavior remains in the Device Library.</w:t>
      </w:r>
    </w:p>
    <w:p>
      <w:pPr>
        <w:pStyle w:val="BodyText"/>
      </w:pPr>
      <w:r>
        <w:t xml:space="preserve">The interactive visual representation belongs to the Resource Library.</w:t>
      </w:r>
    </w:p>
    <w:p>
      <w:r>
        <w:pict>
          <v:rect style="width:0;height:1.5pt" o:hralign="center" o:hrstd="t" o:hr="t"/>
        </w:pict>
      </w:r>
    </w:p>
    <w:bookmarkEnd w:id="29"/>
    <w:bookmarkStart w:id="30" w:name="interactive-resources"/>
    <w:p>
      <w:pPr>
        <w:pStyle w:val="Heading2"/>
      </w:pPr>
      <w:r>
        <w:t xml:space="preserve">11. Interactive Resources</w:t>
      </w:r>
    </w:p>
    <w:p>
      <w:pPr>
        <w:pStyle w:val="FirstParagraph"/>
      </w:pPr>
      <w:r>
        <w:t xml:space="preserve">A Resource may describe interaction, but it must not own Device behavior.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OSCILLATOR Device</w:t>
      </w:r>
      <w:r>
        <w:br/>
      </w:r>
      <w:r>
        <w:rPr>
          <w:rStyle w:val="VerbatimChar"/>
        </w:rPr>
        <w:t xml:space="preserve">    behavior:</w:t>
      </w:r>
      <w:r>
        <w:br/>
      </w:r>
      <w:r>
        <w:rPr>
          <w:rStyle w:val="VerbatimChar"/>
        </w:rPr>
        <w:t xml:space="preserve">        standard.lib</w:t>
      </w:r>
      <w:r>
        <w:br/>
      </w:r>
      <w:r>
        <w:br/>
      </w:r>
      <w:r>
        <w:rPr>
          <w:rStyle w:val="VerbatimChar"/>
        </w:rPr>
        <w:t xml:space="preserve">OSCILLATOR clock knob and step button</w:t>
      </w:r>
      <w:r>
        <w:br/>
      </w:r>
      <w:r>
        <w:rPr>
          <w:rStyle w:val="VerbatimChar"/>
        </w:rPr>
        <w:t xml:space="preserve">    interaction and visual:</w:t>
      </w:r>
      <w:r>
        <w:br/>
      </w:r>
      <w:r>
        <w:rPr>
          <w:rStyle w:val="VerbatimChar"/>
        </w:rPr>
        <w:t xml:space="preserve">        standard.resource</w:t>
      </w:r>
    </w:p>
    <w:p>
      <w:pPr>
        <w:pStyle w:val="FirstParagraph"/>
      </w:pPr>
      <w:r>
        <w:t xml:space="preserve">Board interaction produces Operations:</w:t>
      </w:r>
    </w:p>
    <w:p>
      <w:pPr>
        <w:pStyle w:val="SourceCode"/>
      </w:pPr>
      <w:r>
        <w:rPr>
          <w:rStyle w:val="VerbatimChar"/>
        </w:rPr>
        <w:t xml:space="preserve">User presses clock button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Resource reports interaction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Board sends Operation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Components updates OSCILLATOR Device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Board receives new state</w:t>
      </w:r>
    </w:p>
    <w:p>
      <w:pPr>
        <w:pStyle w:val="FirstParagraph"/>
      </w:pPr>
      <w:r>
        <w:t xml:space="preserve">Resource code must not directly mutate simulation state.</w:t>
      </w:r>
    </w:p>
    <w:p>
      <w:r>
        <w:pict>
          <v:rect style="width:0;height:1.5pt" o:hralign="center" o:hrstd="t" o:hr="t"/>
        </w:pict>
      </w:r>
    </w:p>
    <w:bookmarkEnd w:id="30"/>
    <w:bookmarkStart w:id="31" w:name="resource-library-types"/>
    <w:p>
      <w:pPr>
        <w:pStyle w:val="Heading2"/>
      </w:pPr>
      <w:r>
        <w:t xml:space="preserve">12. Resource Library Types</w:t>
      </w:r>
    </w:p>
    <w:p>
      <w:pPr>
        <w:pStyle w:val="FirstParagraph"/>
      </w:pPr>
      <w:r>
        <w:t xml:space="preserve">Resource Libraries may contain:</w:t>
      </w:r>
    </w:p>
    <w:p>
      <w:pPr>
        <w:pStyle w:val="SourceCode"/>
      </w:pPr>
      <w:r>
        <w:rPr>
          <w:rStyle w:val="VerbatimChar"/>
        </w:rPr>
        <w:t xml:space="preserve">Device visuals</w:t>
      </w:r>
      <w:r>
        <w:br/>
      </w:r>
      <w:r>
        <w:rPr>
          <w:rStyle w:val="VerbatimChar"/>
        </w:rPr>
        <w:t xml:space="preserve">package drawings</w:t>
      </w:r>
      <w:r>
        <w:br/>
      </w:r>
      <w:r>
        <w:rPr>
          <w:rStyle w:val="VerbatimChar"/>
        </w:rPr>
        <w:t xml:space="preserve">wire styles</w:t>
      </w:r>
      <w:r>
        <w:br/>
      </w:r>
      <w:r>
        <w:rPr>
          <w:rStyle w:val="VerbatimChar"/>
        </w:rPr>
        <w:t xml:space="preserve">bus styles</w:t>
      </w:r>
      <w:r>
        <w:br/>
      </w:r>
      <w:r>
        <w:rPr>
          <w:rStyle w:val="VerbatimChar"/>
        </w:rPr>
        <w:t xml:space="preserve">fonts</w:t>
      </w:r>
      <w:r>
        <w:br/>
      </w:r>
      <w:r>
        <w:rPr>
          <w:rStyle w:val="VerbatimChar"/>
        </w:rPr>
        <w:t xml:space="preserve">icons</w:t>
      </w:r>
      <w:r>
        <w:br/>
      </w:r>
      <w:r>
        <w:rPr>
          <w:rStyle w:val="VerbatimChar"/>
        </w:rPr>
        <w:t xml:space="preserve">animations</w:t>
      </w:r>
      <w:r>
        <w:br/>
      </w:r>
      <w:r>
        <w:rPr>
          <w:rStyle w:val="VerbatimChar"/>
        </w:rPr>
        <w:t xml:space="preserve">sound</w:t>
      </w:r>
      <w:r>
        <w:br/>
      </w:r>
      <w:r>
        <w:rPr>
          <w:rStyle w:val="VerbatimChar"/>
        </w:rPr>
        <w:t xml:space="preserve">terminal renderers</w:t>
      </w:r>
      <w:r>
        <w:br/>
      </w:r>
      <w:r>
        <w:rPr>
          <w:rStyle w:val="VerbatimChar"/>
        </w:rPr>
        <w:t xml:space="preserve">display renderers</w:t>
      </w:r>
      <w:r>
        <w:br/>
      </w:r>
      <w:r>
        <w:rPr>
          <w:rStyle w:val="VerbatimChar"/>
        </w:rPr>
        <w:t xml:space="preserve">timeline renderers</w:t>
      </w:r>
      <w:r>
        <w:br/>
      </w:r>
      <w:r>
        <w:rPr>
          <w:rStyle w:val="VerbatimChar"/>
        </w:rPr>
        <w:t xml:space="preserve">waveform renderers</w:t>
      </w:r>
      <w:r>
        <w:br/>
      </w:r>
      <w:r>
        <w:rPr>
          <w:rStyle w:val="VerbatimChar"/>
        </w:rPr>
        <w:t xml:space="preserve">teaching annotations</w:t>
      </w:r>
      <w:r>
        <w:br/>
      </w:r>
      <w:r>
        <w:rPr>
          <w:rStyle w:val="VerbatimChar"/>
        </w:rPr>
        <w:t xml:space="preserve">Board themes</w:t>
      </w:r>
    </w:p>
    <w:p>
      <w:pPr>
        <w:pStyle w:val="FirstParagraph"/>
      </w:pPr>
      <w:r>
        <w:t xml:space="preserve">A Resource Library may be narrowly focused or comprehensive.</w:t>
      </w:r>
    </w:p>
    <w:p>
      <w:r>
        <w:pict>
          <v:rect style="width:0;height:1.5pt" o:hralign="center" o:hrstd="t" o:hr="t"/>
        </w:pict>
      </w:r>
    </w:p>
    <w:bookmarkEnd w:id="31"/>
    <w:bookmarkStart w:id="32" w:name="package-example"/>
    <w:p>
      <w:pPr>
        <w:pStyle w:val="Heading2"/>
      </w:pPr>
      <w:r>
        <w:t xml:space="preserve">13. Package Example</w:t>
      </w:r>
    </w:p>
    <w:p>
      <w:pPr>
        <w:pStyle w:val="SourceCode"/>
      </w:pPr>
      <w:r>
        <w:rPr>
          <w:rStyle w:val="VerbatimChar"/>
        </w:rPr>
        <w:t xml:space="preserve">CounterDemo/</w:t>
      </w:r>
      <w:r>
        <w:br/>
      </w:r>
      <w:r>
        <w:rPr>
          <w:rStyle w:val="VerbatimChar"/>
        </w:rPr>
        <w:t xml:space="preserve">├── main.component</w:t>
      </w:r>
      <w:r>
        <w:br/>
      </w:r>
      <w:r>
        <w:rPr>
          <w:rStyle w:val="VerbatimChar"/>
        </w:rPr>
        <w:t xml:space="preserve">├── main.board</w:t>
      </w:r>
      <w:r>
        <w:br/>
      </w:r>
      <w:r>
        <w:rPr>
          <w:rStyle w:val="VerbatimChar"/>
        </w:rPr>
        <w:t xml:space="preserve">├── operations/</w:t>
      </w:r>
      <w:r>
        <w:br/>
      </w:r>
      <w:r>
        <w:rPr>
          <w:rStyle w:val="VerbatimChar"/>
        </w:rPr>
        <w:t xml:space="preserve">│   └── noise_test.operation</w:t>
      </w:r>
      <w:r>
        <w:br/>
      </w:r>
      <w:r>
        <w:rPr>
          <w:rStyle w:val="VerbatimChar"/>
        </w:rPr>
        <w:t xml:space="preserve">└── resources.lock</w:t>
      </w:r>
    </w:p>
    <w:p>
      <w:pPr>
        <w:pStyle w:val="FirstParagraph"/>
      </w:pPr>
      <w:r>
        <w:rPr>
          <w:rStyle w:val="VerbatimChar"/>
        </w:rPr>
        <w:t xml:space="preserve">main.component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component:component CounterDemo {</w:t>
      </w:r>
      <w:r>
        <w:br/>
      </w:r>
      <w:r>
        <w:rPr>
          <w:rStyle w:val="VerbatimChar"/>
        </w:rPr>
        <w:t xml:space="preserve">    use standard.lib;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main.board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component:board MainBoard {</w:t>
      </w:r>
      <w:r>
        <w:br/>
      </w:r>
      <w:r>
        <w:rPr>
          <w:rStyle w:val="VerbatimChar"/>
        </w:rPr>
        <w:t xml:space="preserve">    use CounterDemo;</w:t>
      </w:r>
      <w:r>
        <w:br/>
      </w:r>
      <w:r>
        <w:br/>
      </w:r>
      <w:r>
        <w:rPr>
          <w:rStyle w:val="VerbatimChar"/>
        </w:rPr>
        <w:t xml:space="preserve">    use standard.resource;</w:t>
      </w:r>
      <w:r>
        <w:br/>
      </w:r>
      <w:r>
        <w:rPr>
          <w:rStyle w:val="VerbatimChar"/>
        </w:rPr>
        <w:t xml:space="preserve">    use breadboard.resource;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resources.lock</w:t>
      </w:r>
      <w:r>
        <w:t xml:space="preserve"> </w:t>
      </w:r>
      <w:r>
        <w:t xml:space="preserve">may record resolved versions: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"standard.resource"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"breadboard.resource"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ownership"/>
    <w:p>
      <w:pPr>
        <w:pStyle w:val="Heading2"/>
      </w:pPr>
      <w:r>
        <w:t xml:space="preserve">14. Ownership</w:t>
      </w:r>
    </w:p>
    <w:p>
      <w:pPr>
        <w:pStyle w:val="SourceCode"/>
      </w:pPr>
      <w:r>
        <w:rPr>
          <w:rStyle w:val="VerbatimChar"/>
        </w:rPr>
        <w:t xml:space="preserve">Device Library</w:t>
      </w:r>
      <w:r>
        <w:br/>
      </w:r>
      <w:r>
        <w:rPr>
          <w:rStyle w:val="VerbatimChar"/>
        </w:rPr>
        <w:t xml:space="preserve">    owns Device meaning</w:t>
      </w:r>
      <w:r>
        <w:br/>
      </w:r>
      <w:r>
        <w:br/>
      </w:r>
      <w:r>
        <w:rPr>
          <w:rStyle w:val="VerbatimChar"/>
        </w:rPr>
        <w:t xml:space="preserve">Resource Library</w:t>
      </w:r>
      <w:r>
        <w:br/>
      </w:r>
      <w:r>
        <w:rPr>
          <w:rStyle w:val="VerbatimChar"/>
        </w:rPr>
        <w:t xml:space="preserve">    owns reusable presentation resources</w:t>
      </w:r>
      <w:r>
        <w:br/>
      </w:r>
      <w:r>
        <w:br/>
      </w: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    owns machine topology</w:t>
      </w:r>
      <w:r>
        <w:br/>
      </w:r>
      <w:r>
        <w:br/>
      </w:r>
      <w:r>
        <w:rPr>
          <w:rStyle w:val="VerbatimChar"/>
        </w:rPr>
        <w:t xml:space="preserve">Board</w:t>
      </w:r>
      <w:r>
        <w:br/>
      </w:r>
      <w:r>
        <w:rPr>
          <w:rStyle w:val="VerbatimChar"/>
        </w:rPr>
        <w:t xml:space="preserve">    owns placement and presentation choices</w:t>
      </w:r>
      <w:r>
        <w:br/>
      </w:r>
      <w:r>
        <w:br/>
      </w: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    owns resolution, validation, and execution</w:t>
      </w:r>
    </w:p>
    <w:p>
      <w:r>
        <w:pict>
          <v:rect style="width:0;height:1.5pt" o:hralign="center" o:hrstd="t" o:hr="t"/>
        </w:pict>
      </w:r>
    </w:p>
    <w:bookmarkEnd w:id="33"/>
    <w:bookmarkStart w:id="34" w:name="frozen-v0.1-rule"/>
    <w:p>
      <w:pPr>
        <w:pStyle w:val="Heading2"/>
      </w:pPr>
      <w:r>
        <w:t xml:space="preserve">15. Frozen v0.1 Rule</w:t>
      </w:r>
    </w:p>
    <w:p>
      <w:pPr>
        <w:pStyle w:val="FirstParagraph"/>
      </w:pPr>
      <w:r>
        <w:t xml:space="preserve">The following forms are accepted:</w:t>
      </w:r>
    </w:p>
    <w:p>
      <w:pPr>
        <w:pStyle w:val="SourceCode"/>
      </w:pPr>
      <w:r>
        <w:rPr>
          <w:rStyle w:val="VerbatimChar"/>
        </w:rPr>
        <w:t xml:space="preserve">component:component CounterDemo {</w:t>
      </w:r>
      <w:r>
        <w:br/>
      </w:r>
      <w:r>
        <w:rPr>
          <w:rStyle w:val="VerbatimChar"/>
        </w:rPr>
        <w:t xml:space="preserve">    use standard.lib;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component:board MainBoard {</w:t>
      </w:r>
      <w:r>
        <w:br/>
      </w:r>
      <w:r>
        <w:rPr>
          <w:rStyle w:val="VerbatimChar"/>
        </w:rPr>
        <w:t xml:space="preserve">    use CounterDemo;</w:t>
      </w:r>
      <w:r>
        <w:br/>
      </w:r>
      <w:r>
        <w:br/>
      </w:r>
      <w:r>
        <w:rPr>
          <w:rStyle w:val="VerbatimChar"/>
        </w:rPr>
        <w:t xml:space="preserve">    use standard.resource;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Multiple Resource Libraries are allowed:</w:t>
      </w:r>
    </w:p>
    <w:p>
      <w:pPr>
        <w:pStyle w:val="SourceCode"/>
      </w:pPr>
      <w:r>
        <w:rPr>
          <w:rStyle w:val="VerbatimChar"/>
        </w:rPr>
        <w:t xml:space="preserve">use standard.resource;</w:t>
      </w:r>
      <w:r>
        <w:br/>
      </w:r>
      <w:r>
        <w:rPr>
          <w:rStyle w:val="VerbatimChar"/>
        </w:rPr>
        <w:t xml:space="preserve">use breadboard.resource;</w:t>
      </w:r>
      <w:r>
        <w:br/>
      </w:r>
      <w:r>
        <w:rPr>
          <w:rStyle w:val="VerbatimChar"/>
        </w:rPr>
        <w:t xml:space="preserve">use classroom.resource;</w:t>
      </w:r>
    </w:p>
    <w:p>
      <w:pPr>
        <w:pStyle w:val="FirstParagraph"/>
      </w:pPr>
      <w:r>
        <w:t xml:space="preserve">Resource Libraries may map Device types from one or more Device Libraries, but they must not redefine Device identity, ports, pins, behavior, or simulation semantics.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2026-07-11T18:22:35Z</dcterms:created>
  <dcterms:modified xsi:type="dcterms:W3CDTF">2026-07-11T18:22:35Z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