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52"/>
        </w:rPr>
        <w:t>武汉东湖智能游艇示范项目 · 完整项目任务清单</w:t>
      </w:r>
    </w:p>
    <w:p>
      <w:pPr>
        <w:spacing w:before="120" w:after="560"/>
        <w:jc w:val="center"/>
      </w:pPr>
      <w:r>
        <w:rPr>
          <w:rFonts w:ascii="微软雅黑" w:hAnsi="微软雅黑" w:eastAsia="微软雅黑"/>
          <w:color w:val="2E5B8A"/>
          <w:sz w:val="28"/>
        </w:rPr>
        <w:t>完整项目任务清单(随 V2 技术方案发布)</w:t>
      </w:r>
    </w:p>
    <w:p>
      <w:pPr>
        <w:pBdr>
          <w:bottom w:val="single" w:sz="24" w:space="4" w:color="1F3864"/>
        </w:pBdr>
        <w:spacing w:after="480"/>
      </w:pP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4706"/>
        <w:gridCol w:w="4706"/>
      </w:tblGrid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项目名称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阳新县仙岛湖 · 武汉东湖智能游艇示范项目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系统范围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驾控台(主/副)及智控系统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甲方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武船设计院 / 中南彭力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乙方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无疆(武汉)技术有限公司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文档定位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依据《驾控台及智控系统-技术方案-V2-对标升级版》梳理的</w:t>
            </w:r>
            <w:r>
              <w:rPr>
                <w:rFonts w:ascii="宋体" w:hAnsi="宋体" w:eastAsia="宋体"/>
                <w:b/>
                <w:color w:val="1F3864"/>
                <w:sz w:val="21"/>
              </w:rPr>
              <w:t>全生命周期任务清单</w:t>
            </w:r>
            <w:r>
              <w:rPr>
                <w:rFonts w:ascii="宋体" w:hAnsi="宋体" w:eastAsia="宋体"/>
                <w:sz w:val="21"/>
              </w:rPr>
              <w:t>(WBS),覆盖立项→技术澄清→制造→FAT→安装→HAT→SAT→交付八个阶段 + 贯穿性项目管理任务;每条任务标注交付物、责任方、前置依赖与是否在关键路径上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任务来源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V2 第八章 12 条待定项、第 4.4 节失效场景、第九章 FAT/HAT/SAT 验收框架、第十/十一章可选建议项、外装安装示意图、技术协议交付条款;每条任务在"来源"列标注出处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使用方式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按周例会逐条核销;"关键路径=是"的任务一旦延误直接拖累交船,优先保障;标注〔可选〕的任务需甲方先决策是否实施,不默认计入工期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版本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V1.0(随 V2 技术方案发布)</w:t>
            </w:r>
          </w:p>
        </w:tc>
      </w:tr>
    </w:tbl>
    <w:p>
      <w:r>
        <w:br w:type="page"/>
      </w:r>
    </w:p>
    <w:p>
      <w:pPr>
        <w:spacing w:after="360"/>
        <w:jc w:val="center"/>
      </w:pPr>
      <w:r>
        <w:rPr>
          <w:rFonts w:ascii="微软雅黑" w:hAnsi="微软雅黑" w:eastAsia="微软雅黑"/>
          <w:b/>
          <w:color w:val="1F3864"/>
          <w:sz w:val="36"/>
        </w:rPr>
        <w:t>目　　录</w:t>
      </w:r>
    </w:p>
    <w:p>
      <w:r>
        <w:fldChar w:fldCharType="begin"/>
        <w:instrText xml:space="preserve">TOC \o "1-2" \h \z \u</w:instrText>
        <w:fldChar w:fldCharType="separate"/>
        <w:t>请在 Word 中右键点击此处 → 更新域，以生成目录 / Right-click → Update Field</w:t>
        <w:fldChar w:fldCharType="end"/>
      </w:r>
    </w:p>
    <w:p>
      <w:r>
        <w:br w:type="page"/>
      </w: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一、阶段与关键路径总览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1.1 阶段依赖图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88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6-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color w:val="2E5B8A"/>
          <w:sz w:val="19"/>
        </w:rPr>
        <w:t>图 1　项目阶段依赖图(红框 = 关键路径阶段)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1.2 里程碑一览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定义(完成标准)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前置依赖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M0 合同生效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技术协议双方签字(注:现协议签字页尚为空白)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M1 详设冻结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12 条待定项中影响关键路径的 7 条全部闭环;正式接线图+认可图甲方会签;检试大纲会签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M0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M2 出厂就绪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台体+配盘+软件完成,FAT 六项全部通过,合格证/出厂报告齐套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M1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M3 安装完成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船厂预铺线缆+外装设备+驾控台就位+机舱侧对接全部完成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M2(预铺可提前)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M4 系泊通过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HAT 五项(含失效注入)全部通过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M3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M5 航行通过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SAT 三项通过 + 吊舱映射标定完成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M4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M6 交付验收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稳定观察期达标,五方清点签字,培训与随机文件交付完成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M5</w:t>
            </w:r>
          </w:p>
        </w:tc>
      </w:tr>
    </w:tbl>
    <w:p>
      <w:pPr>
        <w:spacing w:after="200"/>
      </w:pP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b/>
          <w:i/>
          <w:color w:val="595959"/>
          <w:sz w:val="20"/>
        </w:rPr>
        <w:t>关键路径主链</w:t>
      </w:r>
      <w:r>
        <w:rPr>
          <w:rFonts w:ascii="宋体" w:hAnsi="宋体" w:eastAsia="宋体"/>
          <w:i/>
          <w:color w:val="595959"/>
          <w:sz w:val="20"/>
        </w:rPr>
        <w:t>:T1.14 正式接线图 → T2.3 电气配盘 → P3 FAT → T4.8 驾控台就位 → P5 HAT → P6 SAT → M6。其中 T1.1(副台面板澄清)、T1.4(上行总线)、T1.5(手柄供电)三条澄清任务</w:t>
      </w:r>
      <w:r>
        <w:rPr>
          <w:rFonts w:ascii="宋体" w:hAnsi="宋体" w:eastAsia="宋体"/>
          <w:b/>
          <w:i/>
          <w:color w:val="595959"/>
          <w:sz w:val="20"/>
        </w:rPr>
        <w:t>直接卡住 T1.14 出图</w:t>
      </w:r>
      <w:r>
        <w:rPr>
          <w:rFonts w:ascii="宋体" w:hAnsi="宋体" w:eastAsia="宋体"/>
          <w:i/>
          <w:color w:val="595959"/>
          <w:sz w:val="20"/>
        </w:rPr>
        <w:t>,是当前最优先事项。</w:t>
      </w: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二、P0 · 立项启动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交付物/完成标准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前置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关键路径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技术协议签署(现签字页空白,日期未填)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双方签字盖章版协议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协议封面页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建立项目组与联络矩阵(设计/电气/软件/商务对口人)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联络人清单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项目管理惯例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T0.3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 xml:space="preserve">编制基线计划(套用 </w:t>
            </w:r>
            <w:r>
              <w:rPr>
                <w:rFonts w:ascii="Consolas" w:hAnsi="Consolas" w:eastAsia="微软雅黑"/>
                <w:color w:val="8A2BE2"/>
                <w:sz w:val="18"/>
              </w:rPr>
              <w:t>curriculum/模板库/关键路径日历.md</w:t>
            </w:r>
            <w:r>
              <w:rPr>
                <w:rFonts w:ascii="宋体" w:hAnsi="宋体" w:eastAsia="宋体"/>
                <w:sz w:val="19"/>
              </w:rPr>
              <w:t>,填入实际日期)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带日期的里程碑日历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模板库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"智控"能力边界口径统一(对外话术:电子遥控+闭环跟随,非自主决策)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对外沟通口径备忘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无疆+销售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零章/风险#5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三、P1 · 技术澄清与详细设计(12 条待定项闭环)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本阶段任务多数来自 V2 第八章待定项登记,编号后括注对应待定项序号。</w:t>
      </w:r>
      <w:r>
        <w:rPr>
          <w:rFonts w:ascii="宋体" w:hAnsi="宋体" w:eastAsia="宋体"/>
          <w:b/>
          <w:i/>
          <w:color w:val="595959"/>
          <w:sz w:val="20"/>
        </w:rPr>
        <w:t>T1.1/T1.4/T1.5 卡住正式接线图出图,优先闭环。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交付物/完成标准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前置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关键路径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澄清副驾控台"控制面板"范围(设备清单与"不带按键面板"注释矛盾)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书面确认的副台面板元器件清单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无疆+设计院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待定项#1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确认智控→手动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退出条件</w:t>
            </w:r>
            <w:r>
              <w:rPr>
                <w:rFonts w:ascii="宋体" w:hAnsi="宋体" w:eastAsia="宋体"/>
                <w:sz w:val="19"/>
              </w:rPr>
              <w:t>(是否需转速归零)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写入详设的切换条件规格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无疆+甲方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待定项#2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T1.3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确认控制接线板/动力转向系统"3 套"的数量构成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供货清单明细确认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待定项#3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明确 ICC/IGS 采集单元上行总线介质(CAN / 以太网 / Modbus TCP 逐台标注)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上行总线分配表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待定项#4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确认推进手柄、电子方向机是否独立供电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供电方案确认单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待定项#5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T1.6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确认惯导馈线(标准10m)/雷达通信线(标准4m)实际长度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线缆长度清单(超长部分另行备货)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船厂测量+无疆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待定项#6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T1.7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动态声呐安装位置现场踏勘 + 安装支架方案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踏勘纪要+支架图纸(支架需提前制作)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无疆+船厂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待定项#7;安装图P8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T1.8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确认总用泵启停/运行状态、舵角传感器是否配置(若无删减端子)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端子取舍确认单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甲方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待定项#9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T1.9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显控屏端口级信号分配(惯导落左/右屏哪路 CAN/串口等)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端口分配表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待定项#10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T1.10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编制出厂检试大纲:按 V2 第九章 FAT/HAT/SAT 框架细化并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与甲方会签</w:t>
            </w:r>
            <w:r>
              <w:rPr>
                <w:rFonts w:ascii="宋体" w:hAnsi="宋体" w:eastAsia="宋体"/>
                <w:sz w:val="19"/>
              </w:rPr>
              <w:t>(解决协议仅 2 项验收、"△"含义不明问题)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会签版检试大纲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待定项#11;V2 九章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T1.11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〔可选〕网络安全网关实施决策(4G 上云通道现状无鉴权)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甲方书面决策(本期实施/暂缓)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甲方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待定项#12;V2 十一章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T1.12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失效场景行为规格评审:V2 §4.4 六条(CAN中断/VCU死机/惯导失锁/4G断网/智控丢包/仲裁异常)写入详设并定超时阈值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失效行为规格书(评审通过)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§4.4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T1.13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〔可选〕告警三级分层(P0/P1/P2)清单评审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告警分级映射表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无疆+甲方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T0.1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§10.1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T1.14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出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正式接线图 + 台体认可图</w:t>
            </w:r>
            <w:r>
              <w:rPr>
                <w:rFonts w:ascii="宋体" w:hAnsi="宋体" w:eastAsia="宋体"/>
                <w:sz w:val="19"/>
              </w:rPr>
              <w:t>(造型/颜色/尺寸/排布),提交甲方会签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会签版图纸(M1 冻结)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T1.1,T1.4,T1.5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协议§3.1;V1 待定项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T1.15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〔可选〕轻量健康评分是否实施决策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甲方书面决策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甲方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T1.13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§10.2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四、P2 · 采购、制造与软件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交付物/完成标准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前置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关键路径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T2.1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长周期物料下单(显控屏×4、惯导、声呐、毫米波雷达、NVR+摄像头、交换机、采控单元等,按第六章 BOM)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采购订单+到货计划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T1.14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六章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T2.2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驾控台台体制造(碳纤维、白+金、IP44、约1000×1200×500mm,以认可图为准)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主/副台体完工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T1.14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协议§2.1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T2.3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主驾控台电气配盘与内部接线(按框图 V1.1 + Excel 接线清单逐条)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配盘完工+自检记录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T2.1,T2.2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框图P1;Excel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T2.4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副驾控台配盘(按 T1.1 澄清后的面板清单;VCU-副+DC/DC+急停+双屏)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副台配盘完工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T1.1,T2.1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框图P2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T2.5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显控软件开发/配置:双屏页面、报警上屏、权限切换 UI;〔可选〕告警分级、健康评分(依 T1.13/T1.15 决策)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软件版本+功能清单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T1.9,T1.12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五/十章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T2.6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VCU 逻辑实现与台架联试:主副权限仲裁(手柄回空挡互锁)、INT/EXT 模式切换、§4.4 失效行为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台架联试记录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T1.12,T2.3,T2.4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§4.1-4.4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T2.7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〔可选〕网络安全网关采购与配置(依 T1.11 决策)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网关设备+白名单配置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T1.11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十一章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T2.8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随机文件编制:中文手册、原理图(塑封/铜板,随控制箱)、接线图(端子编号)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随机文件初稿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T1.14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协议§1.6.7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五、P3 · FAT 工厂验收(对应检试大纲 9.1)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交付物/完成标准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前置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关键路径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T3.1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外观检查(台体无损伤、IP44、颜色铭牌符合认可图)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检验记录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无疆(甲方可到场)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T2.3,T2.4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协议§4.1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T3.2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电气性能检查(绝缘/耐压/接地,符合 CCS)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出厂测试报告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T2.3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协议§4.1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T3.3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双路供电切换测试(AC220/DC24 任一失电无缝切换+报警上屏)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测试记录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T2.3,T2.5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9.1#3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T3.4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急停多点串联台架测试(主/副/扩展任一触发→双推进停,不经 VCU 生效)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测试记录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T2.3,T2.4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9.1#4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T3.5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 总线稳定性测试(振动/温度下三路 CAN 无丢包误码)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测试记录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T2.6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9.1#5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T3.6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邀请甲方出厂试验见证;合格证+出厂试验报告齐套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甲方见证签字(如到场)+文件包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T3.1–T3.5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协议§4.2/§3.4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T3.7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包装发运(GB/T 13384,防潮防震,标注吊点,电缆口密封)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发货单+包装照片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T3.6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协议§3.3/§5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六、P4 · 船厂预铺与船上安装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b/>
          <w:i/>
          <w:color w:val="595959"/>
          <w:sz w:val="20"/>
        </w:rPr>
        <w:t>T4.1 线缆预铺不依赖 FAT,确认线缆规格(T1.6)后即可先行开工</w:t>
      </w:r>
      <w:r>
        <w:rPr>
          <w:rFonts w:ascii="宋体" w:hAnsi="宋体" w:eastAsia="宋体"/>
          <w:i/>
          <w:color w:val="595959"/>
          <w:sz w:val="20"/>
        </w:rPr>
        <w:t>——这是把船厂工序从关键路径上解耦的关键动作。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交付物/完成标准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前置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关键路径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船厂线缆预铺:摄像头 6 类网线×5、CAN 定制线(推进+直流板)、电池网线、音频线(双股金银 0.95²)、急停开关线(4 根,自制)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预铺完成+通断测试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船厂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T1.6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 无疆接线;安装图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惯导天线×2 安装(船顶开阔区、间距 1.5m、开孔 ∅147.5mm、嵌入需 100mm 深度、打胶固定)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安装完成+馈线接入驾控台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船厂+无疆指导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T4.1,T3.7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安装图P2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T4.3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毫米波雷达安装(船头、正面无遮挡、嵌入式;亚克力装饰需与发射面贴合)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安装完成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船厂+无疆指导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T4.1,T3.7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安装图P3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语音喇叭安装(开孔 ∅130mm;扩展喇叭最多 2 个,位置确认)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安装完成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船厂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安装图P4;框图注7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摄像头×5 + NVR + 边缘计算盒安装(POE 供电,支架无疆提供)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安装完成+图像可见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船厂+无疆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T4.1,T3.7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安装图P5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T4.6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后甲板急停开关安装(∅22mm 开孔,两对常闭,与驾控台急停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串联</w:t>
            </w:r>
            <w:r>
              <w:rPr>
                <w:rFonts w:ascii="宋体" w:hAnsi="宋体" w:eastAsia="宋体"/>
                <w:sz w:val="19"/>
              </w:rPr>
              <w:t>接线)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安装完成+回路导通记录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船厂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安装图P6;V2 5.11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T4.7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动态声呐安装(按 T1.7 支架方案;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通电前必须完全浸水</w:t>
            </w:r>
            <w:r>
              <w:rPr>
                <w:rFonts w:ascii="宋体" w:hAnsi="宋体" w:eastAsia="宋体"/>
                <w:sz w:val="19"/>
              </w:rPr>
              <w:t>,写入施工交底)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安装完成+施工交底签字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船厂+无疆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T1.7,T3.7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安装图P8;协议§2.2.6 注意事项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T4.8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主/副驾控台吊装就位、底部螺栓固定、底部进线、机舱侧对接(推进控制箱/直流板/电池箱/风机)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就位+全部端子对接完成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船厂+无疆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T3.7,T4.1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协议§2.1;Excel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七、P5 · HAT 码头/系泊试验(对应检试大纲 9.2)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交付物/完成标准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前置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关键路径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T5.1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报警与数采链路逐点测试(液位/舱底水/SOC/失电等逐点触发,时延达标上屏)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逐点测试表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无疆+船厂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T4.8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9.2#7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T5.2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视频/声呐/雷达功能测试(5 路视频可回放、声呐成像、雷达 40m 预警)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测试记录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T4.5,T4.7,T4.3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9.2#8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T5.3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4G/5G 船岸通信测试(数据上云、岸端可实时获取;若实施网关则含白名单验证)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测试记录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T4.8,T2.7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9.2#9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T5.4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双驾控台权限切换测试(回空挡可切换、未回空挡拒绝)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测试记录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T4.8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9.2#10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T5.5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失效场景注入测试</w:t>
            </w:r>
            <w:r>
              <w:rPr>
                <w:rFonts w:ascii="宋体" w:hAnsi="宋体" w:eastAsia="宋体"/>
                <w:sz w:val="19"/>
              </w:rPr>
              <w:t>(按 §4.4 逐条:拔 CAN、断 VCU 电、遮惯导、断 4G,验证确定性应对)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故障注入测试报告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T5.1,T1.12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9.2#11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八、P6 · SAT 航行试验 + 稳定观察(对应检试大纲 9.3/9.4)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交付物/完成标准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前置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关键路径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T6.1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吊舱 0-330° 回转角与方向盘圈数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映射标定</w:t>
            </w:r>
            <w:r>
              <w:rPr>
                <w:rFonts w:ascii="宋体" w:hAnsi="宋体" w:eastAsia="宋体"/>
                <w:sz w:val="19"/>
              </w:rPr>
              <w:t>(实测写入闭环参数)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标定参数记录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P5 全部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待定项#8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T6.2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智控/手动切换航行实测(切入条件:转速归零+吊舱归位;退出条件按 T1.2 验证)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测试记录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无疆+甲方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T6.1,T1.2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9.3#12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T6.3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应急舵接管测试(模拟转舵失效,人员随时接管)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测试记录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无疆+船厂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T6.1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9.3#13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T6.4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稳定观察期:基础链路稳定运行 ≥30 天,关键报警链路可用度 ≥99%(具体口径按 T1.10 大纲)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运行日志+可用度统计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T6.2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9.4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九、P7 · 交付、培训与收尾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交付物/完成标准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前置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关键路径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T7.1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随机文件定稿交付(中文手册、功能原理图含端子编号、接线图、系统手册)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文件包签收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T6.4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协议§1.6.7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T7.2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免费技术指导与操作培训(甲方/船东/船厂),按需参加系泊/航行试验报验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培训签到+纪要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T6.2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协议§8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T7.3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as-built 图纸回灌(把联调实测的端口分配/标定参数更新进正式图,替换方案中的示意图)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as-built 版图纸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T6.4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十三章#4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T7.4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货物/系统五方清点验收签字(甲方、船东、船厂、设计院、设备商)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验收签字单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五方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T7.1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协议§6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T7.5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项目复盘(可召唤 🏋️ Sales Coach 按复盘流程执行,沉淀进案例库)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复盘纪要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T7.4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仓库流程篇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十、PM · 贯穿性项目管理任务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节奏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责任方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TM.1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待定项跟踪:V2 第八章 12 条逐条指派负责人+闭环时间,周会核销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每周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双方 PM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八章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TM.2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风险登记维护:V2 表 B 的 5 条风险动态更新,新风险随时入表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每周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 PM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八章表B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TM.3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变更管理:设计/工艺更改书面告知甲方并取得认可,工作图变更附书面说明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事件驱动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协议§3.1(b)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TM.4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可选项决策跟踪:T1.11(网关)、T1.13(告警分级)、T1.15(健康评分)三项甲方决策的截止提醒——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逾期未决策默认按"本期不实施"处理并书面留痕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里程碑 M1 前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双方 PM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十/十一章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TM.5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关键路径周报:主链(接线图→配盘→FAT→安装→HAT→SAT)各环节偏差与追赶措施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每周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无疆 PM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本清单 §1.2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十一、任务统计与使用说明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任务数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其中关键路径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其中可选(待甲方决策)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P0 立项启动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P1 技术澄清与详设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15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3(网关/告警分级/健康评分)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P2 采购制造软件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1(网关配置)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P3 FAT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P4 预铺与安装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P5 HAT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P6 SAT+观察期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P7 交付收尾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PM 贯穿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合计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61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39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4</w:t>
            </w:r>
          </w:p>
        </w:tc>
      </w:tr>
    </w:tbl>
    <w:p>
      <w:pPr>
        <w:spacing w:after="200"/>
      </w:pPr>
    </w:p>
    <w:p>
      <w:pPr>
        <w:spacing w:after="120" w:line="300" w:lineRule="auto"/>
        <w:jc w:val="both"/>
      </w:pPr>
      <w:r>
        <w:rPr>
          <w:rFonts w:ascii="宋体" w:hAnsi="宋体" w:eastAsia="宋体"/>
          <w:b/>
          <w:color w:val="1F3864"/>
          <w:sz w:val="21"/>
        </w:rPr>
        <w:t>三条使用提醒</w:t>
      </w:r>
      <w:r>
        <w:rPr>
          <w:rFonts w:ascii="宋体" w:hAnsi="宋体" w:eastAsia="宋体"/>
          <w:sz w:val="21"/>
        </w:rPr>
        <w:t>: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color w:val="1F3864"/>
          <w:sz w:val="21"/>
        </w:rPr>
        <w:t>当前最优先</w:t>
      </w:r>
      <w:r>
        <w:rPr>
          <w:rFonts w:ascii="宋体" w:hAnsi="宋体" w:eastAsia="宋体"/>
          <w:sz w:val="21"/>
        </w:rPr>
        <w:t>:T1.1(副台面板)、T1.4(上行总线)、T1.5(手柄供电)三条澄清任务卡住正式接线图(T1.14),接线图又是整条关键路径的起点——本周就该发出澄清函。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color w:val="1F3864"/>
          <w:sz w:val="21"/>
        </w:rPr>
        <w:t>可并行提效</w:t>
      </w:r>
      <w:r>
        <w:rPr>
          <w:rFonts w:ascii="宋体" w:hAnsi="宋体" w:eastAsia="宋体"/>
          <w:sz w:val="21"/>
        </w:rPr>
        <w:t>:船厂线缆预铺(T4.1)只依赖线缆规格确认(T1.6),不必等 FAT;尽早启动可把船厂工序移出关键路径。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/>
          <w:color w:val="1F3864"/>
          <w:sz w:val="21"/>
        </w:rPr>
        <w:t>可选项止损</w:t>
      </w:r>
      <w:r>
        <w:rPr>
          <w:rFonts w:ascii="宋体" w:hAnsi="宋体" w:eastAsia="宋体"/>
          <w:sz w:val="21"/>
        </w:rPr>
        <w:t>:三个〔可选〕决策(网关/告警分级/健康评分)设定决策截止日=M1 详设冻结;逾期默认不实施并书面留痕,避免后期插入返工。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95959"/>
        <w:sz w:val="18"/>
      </w:rPr>
      <w:t xml:space="preserve">武汉东湖智能游艇示范项目 · 项目任务清单　|　第 </w:t>
    </w:r>
    <w:r>
      <w:rPr>
        <w:rFonts w:ascii="Calibri" w:hAnsi="Calibri" w:eastAsia="Calibri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A0A0A0"/>
        <w:sz w:val="17"/>
      </w:rPr>
      <w:t>项目管理文档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