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80" w:line="276" w:lineRule="auto"/>
        <w:jc w:val="center"/>
      </w:pPr>
      <w:r>
        <w:rPr>
          <w:rFonts w:ascii="Calibri" w:hAnsi="Calibri" w:eastAsia="宋体"/>
          <w:b/>
          <w:sz w:val="44"/>
          <w:szCs w:val="44"/>
        </w:rPr>
        <w:t xml:space="preserve">NICE 智能座舱</w:t>
      </w:r>
    </w:p>
    <w:p>
      <w:pPr>
        <w:spacing w:after="80" w:line="276" w:lineRule="auto"/>
        <w:jc w:val="center"/>
      </w:pPr>
      <w:r>
        <w:rPr>
          <w:rFonts w:ascii="Calibri" w:hAnsi="Calibri" w:eastAsia="宋体"/>
          <w:b/>
          <w:sz w:val="28"/>
          <w:szCs w:val="28"/>
        </w:rPr>
        <w:t xml:space="preserve">系统拓扑设计文件 V1.0（底稿）</w:t>
      </w:r>
    </w:p>
    <w:p>
      <w:pPr>
        <w:spacing w:after="160" w:line="276" w:lineRule="auto"/>
        <w:jc w:val="center"/>
      </w:pPr>
      <w:r>
        <w:rPr>
          <w:rFonts w:ascii="Calibri" w:hAnsi="Calibri" w:eastAsia="宋体"/>
          <w:color w:val="5B6B8C"/>
          <w:sz w:val="20"/>
          <w:szCs w:val="20"/>
        </w:rPr>
        <w:t xml:space="preserve">含：系统分层架构 · CAN FD 总线分配表 · 电源树 · 硬件安全回路 · IO 点表框架 · 协议表框架 · 命名规范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000"/>
        <w:gridCol w:w="7600"/>
      </w:tblGrid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文档编号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NICE-EE-TOPO-V1.0（待分配）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版本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 底稿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编制依据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《NICE 智能座舱项目技术要求》V1.3（2026.05）；参考座舱 DEMO 拓扑设计方法论 V2.0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适用对象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1:1 可进入固定式智能座舱展车（支持 4 人试乘，无行走底盘）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状态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内部底稿 — 各项电流/线径/熔断/功率为预估框架值，须经电气负责人核算确认后发布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日期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2026-06-15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文件密级</w:t>
            </w:r>
          </w:p>
        </w:tc>
        <w:tc>
          <w:tcPr>
            <w:tcW w:w="7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机密 — 仅限指定收件方</w:t>
            </w:r>
          </w:p>
        </w:tc>
      </w:tr>
    </w:tbl>
    <w:p>
      <w:pPr>
        <w:spacing w:after="60" w:line="276" w:lineRule="auto"/>
      </w:pPr>
    </w:p>
    <w:p>
      <w:pPr>
        <w:spacing w:after="200" w:line="276" w:lineRule="auto"/>
      </w:pPr>
      <w:r>
        <w:rPr>
          <w:rFonts w:ascii="Calibri" w:hAnsi="Calibri" w:eastAsia="宋体"/>
          <w:color w:val="5B6B8C"/>
          <w:sz w:val="18"/>
          <w:szCs w:val="18"/>
        </w:rPr>
        <w:t xml:space="preserve">本文件为内部技术底稿，含商业敏感信息，未经授权不得复制、传阅或对外披露。</w:t>
      </w: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1. 文档说明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本文件为 NICE 智能座舱展车电气系统拓扑底稿，定义系统分层架构、网络与总线划分、配电体系、硬件安全回路，并给出 IO 点表与通信协议表标准框架，作为后续详细电气原理图、线束图与软件协议设计的统一输入。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适用范围：1:1 可进入固定展车（支持 4 人试乘，无行走底盘、车窗无升降、无尾门开合、无底盘驱动系统）。系统含：5 块显示屏（P-HUD/魔术屏/吸顶屏/后排控制屏/PAD）、10 类运动机构、零重力座椅×4、全车氛围灯（RGB256，≥8 分区）、星空天幕（光纤）、IMSE 膜×4、自发光缝线、加热膜（扶手/门板/头顶/地毯，DC13V/1000W·m⁻²/上限 70℃）、健康监测（甲供摄像头视频流 + 健康扶手×2）、空调/香氛/冰箱/AED/无线充电/雨伞烘干等。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本文所有电流、线径、熔断器、电源功率数值均为按典型负载给出的预估框架值，正式发布前必须按实际选型器件完成负载核算并更新。</w:t>
      </w:r>
    </w:p>
    <w:p>
      <w:pPr>
        <w:spacing w:after="40" w:line="276" w:lineRule="auto"/>
      </w:pPr>
      <w:r>
        <w:rPr>
          <w:rFonts w:ascii="Calibri" w:hAnsi="Calibri" w:eastAsia="宋体"/>
          <w:b/>
          <w:sz w:val="21"/>
          <w:szCs w:val="21"/>
        </w:rPr>
        <w:t xml:space="preserve">与技术要求 V1.3 的对齐与偏差：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① 总线主干采用 CAN FD（≥5 Mbps）；② 无行走底盘，取消底盘驱动域及底盘-载人互锁；③ 按甲方决策取消 UPS，断电恢复改由「断电自锁 + 上电自动回零 + 关键参数记忆」保障，此点与 V1.3 §6.2 的 UPS 条款存在偏差，须甲方书面确认（见第 10 章）；④ 采用 48V/24V/13V/12V/5V 五电压域集中配电。</w:t>
      </w: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2. 设计输入与关键决策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本章汇总本版拓扑的关键设计决策（均经甲方确认），作为后续各章设计依据。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500"/>
        <w:gridCol w:w="1600"/>
        <w:gridCol w:w="6100"/>
        <w:gridCol w:w="1400"/>
      </w:tblGrid>
      <w:tr>
        <w:trPr>
          <w:tblHeader/>
        </w:trPr>
        <w:tc>
          <w:tcPr>
            <w:tcW w:w="5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#</w:t>
            </w:r>
          </w:p>
        </w:tc>
        <w:tc>
          <w:tcPr>
            <w:tcW w:w="1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设计项</w:t>
            </w:r>
          </w:p>
        </w:tc>
        <w:tc>
          <w:tcPr>
            <w:tcW w:w="6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决策</w:t>
            </w:r>
          </w:p>
        </w:tc>
        <w:tc>
          <w:tcPr>
            <w:tcW w:w="1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对应章节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显示/视频链路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屏幕视频走 HDMI/LVDS，控制信令走 CAN FD；健康/吸顶摄像头经 USB3.0 / 车载以太网接入域控取流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3.3 / 4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域总线划分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 FD 按 5 域：CAN-A 灯光 / CAN-B 座椅 / CAN-C 机构 / CAN-D 舒适 / CAN-E 加热&amp;健康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鞋清理装置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简化为副驾地毯下单轴烘干/清理装置，取消多重安全联锁，仅保留基本限位与断电自锁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 / 6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域控形态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单一工控级域控（主控）+ 各子控制板 MCU 经 CAN FD；给出具体选型框架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3.1 / 3.2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安全等级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保留全套硬件安全回路：急停 + 安全继电器 + 伺服 STO + 每轴限位 + 电流防夹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供电保障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取消 UPS（甲方决策）；断电恢复由上电回零 + 参数记忆实现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 / 10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甲供专控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IMSE 膜 / 星空天幕光纤 / 健康监测控制器接口「后期提供」，按预留接口 + 占位节点处理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 / 10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电压域</w:t>
            </w:r>
          </w:p>
        </w:tc>
        <w:tc>
          <w:tcPr>
            <w:tcW w:w="6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五电压域：48V（大扭矩机构/伺服）、24V（步进机构）、13V（加热膜）、12V（逻辑/屏幕/音响）、5V（灯带）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3. 系统总体架构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3.1 六层架构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000"/>
        <w:gridCol w:w="4600"/>
        <w:gridCol w:w="3000"/>
      </w:tblGrid>
      <w:tr>
        <w:trPr>
          <w:tblHeader/>
        </w:trPr>
        <w:tc>
          <w:tcPr>
            <w:tcW w:w="2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层级</w:t>
            </w:r>
          </w:p>
        </w:tc>
        <w:tc>
          <w:tcPr>
            <w:tcW w:w="4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组成</w:t>
            </w:r>
          </w:p>
        </w:tc>
        <w:tc>
          <w:tcPr>
            <w:tcW w:w="3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职责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演示/运维层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演示平板（Wi-Fi 本地 AP）、后台调试 PC（有线）、硬件复位按键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场景触发、一键演示/复位、单功能调试、备用视频播放、断网降级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中央控制层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域控制器（工控级主控：≥8 核 X86/ARM、≥16GB RAM、≥256GB SSD、多路 HDMI/DP、5×CAN FD、千兆以太网、USB3.0、Wi-Fi6/BT5）+ 运动安全协处理 MCU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多屏 UI、场景编排、节点调度、健康数据可视化、状态监控、一键复位、与安全回路握手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显示/视频层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P-HUD/魔术屏/吸顶屏/后排控制屏（HDMI/LVDS）、PAD（Wi-Fi）、健康/吸顶摄像头（USB3/以太网）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高带宽视频分发与采集，独立于 CAN 信令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域总线层（CAN FD ≥5Mbps）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CAN-A 灯光 / CAN-B 座椅 / CAN-C 机构 / CAN-D 舒适 / CAN-E 加热&amp;健康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节点级实时控制指令与状态回传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节点执行层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灯控板、座椅/脚踏控制板、机构驱动器（步进/伺服）、加热膜控制器、香氛/空调/风机面板、健康扶手节点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本地闭环执行、限位保护、故障上报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配电安全层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PSU1~5、PDU-A~E、安全继电器、急停回路、限位/防夹/互锁传感器、硬件复位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供电、分路熔断保护、硬件级安全切断（独立于软件）</w:t>
            </w:r>
          </w:p>
        </w:tc>
      </w:tr>
    </w:tbl>
    <w:p>
      <w:pPr>
        <w:spacing w:after="60" w:line="276" w:lineRule="auto"/>
      </w:pP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3.2 网络拓扑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控制主干以域控制器为核心：域控经千兆以太网连接演示 PC 与 Wi-Fi AP（演示平板），经 5 路 CAN FD 分别接入五个执行域，经 HDMI/LVDS 输出 4 屏视频，经 USB3.0/以太网取健康与吸顶摄像头视频流。甲供专用控制器（IMSE 膜、星空天幕光纤、健康监测）按各自接口（后期提供）预留 CAN FD 或以太网接口，以占位节点纳入拓扑。运动安全协处理 MCU 与硬件安全回路并行，独立于域控软件——软件死机或总线掉线不影响急停有效性。</w:t>
      </w:r>
    </w:p>
    <w:p>
      <w:pPr>
        <w:spacing w:before="80" w:after="80"/>
        <w:jc w:val="center"/>
        <w:pBdr>
          <w:top w:val="single" w:sz="6" w:space="6" w:color="9BB2D6"/>
          <w:left w:val="single" w:sz="6" w:space="6" w:color="9BB2D6"/>
          <w:bottom w:val="single" w:sz="6" w:space="6" w:color="9BB2D6"/>
          <w:right w:val="single" w:sz="6" w:space="6" w:color="9BB2D6"/>
        </w:pBdr>
        <w:shd w:val="clear" w:fill="F2F5FB"/>
      </w:pPr>
      <w:r>
        <w:rPr>
          <w:rFonts w:ascii="Calibri" w:hAnsi="Calibri" w:eastAsia="宋体"/>
          <w:b/>
          <w:color w:val="5B6B8C"/>
          <w:sz w:val="20"/>
          <w:szCs w:val="20"/>
        </w:rPr>
        <w:t xml:space="preserve">〔图 3-1〕 NICE V1.0 网络拓扑图（六层 + 五域 CAN FD + 显示/视频层 + 硬件安全回路）— 图待绘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3.3 显示/视频层说明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00"/>
        <w:gridCol w:w="1200"/>
        <w:gridCol w:w="2600"/>
        <w:gridCol w:w="3400"/>
      </w:tblGrid>
      <w:tr>
        <w:trPr>
          <w:tblHeader/>
        </w:trPr>
        <w:tc>
          <w:tcPr>
            <w:tcW w:w="2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屏幕/摄像头</w:t>
            </w:r>
          </w:p>
        </w:tc>
        <w:tc>
          <w:tcPr>
            <w:tcW w:w="12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供应</w:t>
            </w:r>
          </w:p>
        </w:tc>
        <w:tc>
          <w:tcPr>
            <w:tcW w:w="2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接口建议</w:t>
            </w:r>
          </w:p>
        </w:tc>
        <w:tc>
          <w:tcPr>
            <w:tcW w:w="3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说明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P-HUD 天际屏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乙供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HDMI/LVDS（乙方推荐规格、甲方确认）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三区分区：驾驶(左)/导航(中)/娱乐(右) + 熄屏动画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魔术屏 9寸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 ES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HDMI/LVDS + 触控(USB/I2C)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主交互屏；接口协议乙方按甲供样件定义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吸顶屏 20.5寸 1920×1080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 ES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HDMI/LVDS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含旋转机构(CAN-C) + 匹配摄像头外框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后排控制屏 7寸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乙供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HDMI/LVDS + 触控；Wi-Fi/BT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Body2 面向后排、可拆卸；华翔提供升降底座(CAN-C)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PAD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乙供/外采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Wi-Fi6 / BT5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辅助控制终端，与魔术屏功能互通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健康监测摄像头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USB3.0 / 车载以太网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域控取流驱动，华翔在域控上开发健康 APP</w:t>
            </w:r>
          </w:p>
        </w:tc>
      </w:tr>
      <w:tr>
        <w:trPr/>
        <w:tc>
          <w:tcPr>
            <w:tcW w:w="2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吸顶屏摄像头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乙方外框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USB3.0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匹配吸顶屏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4. 总线分配表（CAN FD）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4.1 总线划分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900"/>
        <w:gridCol w:w="1500"/>
        <w:gridCol w:w="4000"/>
        <w:gridCol w:w="700"/>
        <w:gridCol w:w="1100"/>
        <w:gridCol w:w="1400"/>
      </w:tblGrid>
      <w:tr>
        <w:trPr>
          <w:tblHeader/>
        </w:trPr>
        <w:tc>
          <w:tcPr>
            <w:tcW w:w="9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总线</w:t>
            </w:r>
          </w:p>
        </w:tc>
        <w:tc>
          <w:tcPr>
            <w:tcW w:w="15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域 / 速率</w:t>
            </w:r>
          </w:p>
        </w:tc>
        <w:tc>
          <w:tcPr>
            <w:tcW w:w="4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节点清单（按物理走线顺序）</w:t>
            </w:r>
          </w:p>
        </w:tc>
        <w:tc>
          <w:tcPr>
            <w:tcW w:w="7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节点数</w:t>
            </w:r>
          </w:p>
        </w:tc>
        <w:tc>
          <w:tcPr>
            <w:tcW w:w="1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120Ω 端接</w:t>
            </w:r>
          </w:p>
        </w:tc>
        <w:tc>
          <w:tcPr>
            <w:tcW w:w="1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备注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CAN-A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灯光氛围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仲裁0.5M/数据2M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头部氛围灯 → 仪表氛围灯 → 门板氛围灯×4 → 顶部氛围灯 → 尾部氛围灯 → 发光字标 → 大灯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~10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域控端 / 末端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≥8 分区；总线只传场景ID与同步帧，不传像素流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CAN-B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仲裁0.5M/数据5M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左前座椅 → 右前座椅 → 左后座椅 → 右后座椅（旋转/零重力/加热/通风/按摩/腿托脚托）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域控端 / 右后座椅端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前排含 180°旋转伺服；干线单向敷设，支线≤0.3m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CAN-C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机构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仲裁0.5M/数据5M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ConsoleB1 → ConsoleB2 → 方向盘伸缩 → 手套箱 → 无线充电上翘 → 扬声器升降 → 吸顶屏旋转 → 遮阳帘 → 鞋清理 → 后排屏升降底座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~11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域控端 / 末端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每轴原点+双限位+电流防夹；鞋清理为简化单轴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CAN-D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舒适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仲裁0.5M/数据2M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空调面板×2 → 香氛机×2 → 半导体冰箱 → 雨伞烘干吹风机 → 垃圾桶换袋 → 风机控制板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~7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域控端 / 风机端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继电器负载统一由各面板节点管理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CAN-E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加热&amp;健康</w:t>
            </w:r>
          </w:p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仲裁0.5M/数据2M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加热膜控制器（扶手/门板/头顶/地毯分区,NTC）→ 健康扶手(Console) → 健康扶手(门板)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~4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域控端 / 末端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加热超温自断为硬件层(见6章)；健康扶手输出封装数据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ETH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以太网 1000M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交换机 ↔ 域控 / 演示PC / Wi-Fi AP / (甲供健康控制器·摄像头)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视频取流 + 演示端 TCP；断网进入本地脚本降级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VID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HDMI/LVDS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→ P-HUD / 魔术屏 / 吸顶屏 / 后排屏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独立于 CAN，详见 3.3</w:t>
            </w:r>
          </w:p>
        </w:tc>
      </w:tr>
      <w:tr>
        <w:trPr/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甲供专控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 FD / ETH（预留）</w:t>
            </w:r>
          </w:p>
        </w:tc>
        <w:tc>
          <w:tcPr>
            <w:tcW w:w="4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IMSE 膜控制器 / 星空天幕光纤控制器 / 健康监测控制器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占位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接口与协议后期由华翔提供，预留接口</w:t>
            </w:r>
          </w:p>
        </w:tc>
      </w:tr>
    </w:tbl>
    <w:p>
      <w:pPr>
        <w:spacing w:after="60" w:line="276" w:lineRule="auto"/>
      </w:pP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4.2 总线设计规则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每条 CAN FD 两端各一个 120Ω 终端电阻，中间节点一律不端接；端接位置在线束图与实物上须有标签。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速率分配：运动相关域（CAN-B/C）数据段 5 Mbps，灯光/舒适/加热（CAN-A/D/E）数据段 2 Mbps，仲裁段统一 500 kbps。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干线总长 ≤ 25 m；任一支线（stub）≤ 0.3 m；总线负载率设计值 ≤ 40%，为场景联动高峰预留裕量。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CAN_H/CAN_L 使用双绞屏蔽线（120Ω 特性阻抗），屏蔽层单端接地（域控端）；CAN 线与动力线间距 ≥ 50 mm，交叉处垂直跨越。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所有节点通过 PDU 供电并与 PDU 共地，禁止节点自带独立电源适配器，消除地环路。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节点 ID 须提前规划（见第 8 章 CAN FD ID 分配规则）。</w:t>
      </w: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5. 电源系统设计（电源树）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5.1 电源架构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采用「一进五出、集中配电、分路熔断」架构：AC 220V 经总开关与漏电保护断路器、电源滤波/防雷后，分五台开关电源按电压域供电，再经五块配电板（PDU-A~E）分路输出，每一回路独立熔断并编号。机构动力（48V/24V）经安全继电器，受急停回路控制；加热膜（13V）经硬件超温保护；逻辑电（12V）与灯带（5V）就近分配。按甲方决策，本版不配置 UPS。</w:t>
      </w:r>
    </w:p>
    <w:p>
      <w:pPr>
        <w:spacing w:before="80" w:after="80"/>
        <w:jc w:val="center"/>
        <w:pBdr>
          <w:top w:val="single" w:sz="6" w:space="6" w:color="9BB2D6"/>
          <w:left w:val="single" w:sz="6" w:space="6" w:color="9BB2D6"/>
          <w:bottom w:val="single" w:sz="6" w:space="6" w:color="9BB2D6"/>
          <w:right w:val="single" w:sz="6" w:space="6" w:color="9BB2D6"/>
        </w:pBdr>
        <w:shd w:val="clear" w:fill="F2F5FB"/>
      </w:pPr>
      <w:r>
        <w:rPr>
          <w:rFonts w:ascii="Calibri" w:hAnsi="Calibri" w:eastAsia="宋体"/>
          <w:b/>
          <w:color w:val="5B6B8C"/>
          <w:sz w:val="20"/>
          <w:szCs w:val="20"/>
        </w:rPr>
        <w:t xml:space="preserve">〔图 5-1〕 NICE V1.0 电源树（48V/24V 动力母线经安全继电器、受急停回路控制；13V 加热经 NTC 超温自断；无 UPS）— 图待绘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5.2 电源配置表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800"/>
        <w:gridCol w:w="1700"/>
        <w:gridCol w:w="4100"/>
        <w:gridCol w:w="3000"/>
      </w:tblGrid>
      <w:tr>
        <w:trPr>
          <w:tblHeader/>
        </w:trPr>
        <w:tc>
          <w:tcPr>
            <w:tcW w:w="8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编号</w:t>
            </w:r>
          </w:p>
        </w:tc>
        <w:tc>
          <w:tcPr>
            <w:tcW w:w="17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规格</w:t>
            </w:r>
          </w:p>
        </w:tc>
        <w:tc>
          <w:tcPr>
            <w:tcW w:w="4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供电对象</w:t>
            </w:r>
          </w:p>
        </w:tc>
        <w:tc>
          <w:tcPr>
            <w:tcW w:w="3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选型要点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PSU1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48V/30A (≈1.4kW)</w:t>
            </w:r>
          </w:p>
        </w:tc>
        <w:tc>
          <w:tcPr>
            <w:tcW w:w="4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大扭矩机构：前排座椅 180°旋转伺服×2、Console Body1/2 主驱动（经安全继电器 + PDU-A）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并联制动电阻吸收旋转减速回馈；峰值电流按 2× 额定校核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PSU2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24V/20A (≈480W)</w:t>
            </w:r>
          </w:p>
        </w:tc>
        <w:tc>
          <w:tcPr>
            <w:tcW w:w="4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步进机构：方向盘/手套箱/无线充电上翘/扬声器升降/吸顶屏旋转/遮阳帘/鞋清理（经安全继电器 + PDU-B）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与 48V 隔离，互不拉垮；步进峰值电流叠加校核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PSU3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13V/80A (≈1.0kW，分区)</w:t>
            </w:r>
          </w:p>
        </w:tc>
        <w:tc>
          <w:tcPr>
            <w:tcW w:w="4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加热膜：扶手/门板/头顶/地毯各区（经 PDU-C，NTC 超温自断）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DC13V/1000W·m⁻²，按总加热面积核算；各区独立熔断；不经急停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PSU4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12V/40A (≈480W)</w:t>
            </w:r>
          </w:p>
        </w:tc>
        <w:tc>
          <w:tcPr>
            <w:tcW w:w="4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域控、交换机、5 屏、音响功放、各控制板逻辑电、香氛/空调面板、健康扶手、Wi-Fi AP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控制电不经急停，急停后系统仍可监控与报警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PSU5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5V/60A (≈300W)</w:t>
            </w:r>
          </w:p>
        </w:tc>
        <w:tc>
          <w:tcPr>
            <w:tcW w:w="4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全车氛围灯灯带（WS2812 类）</w:t>
            </w:r>
          </w:p>
        </w:tc>
        <w:tc>
          <w:tcPr>
            <w:tcW w:w="3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经 PDU-E 分 8 回路就近注电，每段 ≤3m 独立供电，消除末端压降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color w:val="8A5A00"/>
          <w:sz w:val="21"/>
          <w:szCs w:val="21"/>
        </w:rPr>
        <w:t xml:space="preserve">取消 UPS 后，市电闪断将导致演示中断；断电恢复依靠「机构断电自锁 + 上电自动回零 + 域控关键参数记忆」，重新上电至可演示状态 ≤5 分钟（见 6.2）。若后续需「闪断不中断」，须重新评估为 12V 控制电增配在线式 UPS（第 10 章开口项）。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5.3 电源分配表（分路熔断框架）</w:t>
      </w:r>
    </w:p>
    <w:p>
      <w:pPr>
        <w:spacing w:after="120" w:line="276" w:lineRule="auto"/>
      </w:pPr>
      <w:r>
        <w:rPr>
          <w:rFonts w:ascii="Calibri" w:hAnsi="Calibri" w:eastAsia="宋体"/>
          <w:sz w:val="19"/>
          <w:szCs w:val="19"/>
        </w:rPr>
        <w:t xml:space="preserve">以下为回路级分配框架，电流为预估值，须按最终选型核算后填实；线径按电流与敷设长度复核压降（12V 回路压降 ≤ 3%）。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00"/>
        <w:gridCol w:w="700"/>
        <w:gridCol w:w="3300"/>
        <w:gridCol w:w="1100"/>
        <w:gridCol w:w="900"/>
        <w:gridCol w:w="1100"/>
        <w:gridCol w:w="1400"/>
      </w:tblGrid>
      <w:tr>
        <w:trPr>
          <w:tblHeader/>
        </w:trPr>
        <w:tc>
          <w:tcPr>
            <w:tcW w:w="1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回路号</w:t>
            </w:r>
          </w:p>
        </w:tc>
        <w:tc>
          <w:tcPr>
            <w:tcW w:w="7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电压</w:t>
            </w:r>
          </w:p>
        </w:tc>
        <w:tc>
          <w:tcPr>
            <w:tcW w:w="33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负载</w:t>
            </w:r>
          </w:p>
        </w:tc>
        <w:tc>
          <w:tcPr>
            <w:tcW w:w="1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估算电流</w:t>
            </w:r>
          </w:p>
        </w:tc>
        <w:tc>
          <w:tcPr>
            <w:tcW w:w="9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熔断器</w:t>
            </w:r>
          </w:p>
        </w:tc>
        <w:tc>
          <w:tcPr>
            <w:tcW w:w="1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线径</w:t>
            </w:r>
          </w:p>
        </w:tc>
        <w:tc>
          <w:tcPr>
            <w:tcW w:w="1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备注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A-01~02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48V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前排座椅旋转伺服×2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≤12A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经安全继电器；驱动器侧接 STO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A-03~04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48V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Console Body1/Body2 驱动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≤10A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经安全继电器；STO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B-01~07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24V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方向盘/手套箱/无线充电/扬声器升降/吸顶屏旋转/遮阳帘/鞋清理 步进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≤3A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1.0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经安全继电器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C-01~04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加热膜：扶手/门板/头顶/地毯 分区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≤20A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NTC 超温自断；不经急停；按实际面积核算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D-01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 + 交换机 + Wi-Fi AP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≤6A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不经急停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D-02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 屏（含 PAD 座充）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≤8A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视频走 HDMI/LVDS，独立于 CAN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D-03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音响功放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≤8A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D-04~07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座椅控制板×4 / 灯控逻辑 / 机构控制板逻辑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≤5A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7.5A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1.0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控制板逻辑电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D-08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香氛×2 / 空调面板×2 / 健康扶手×2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≤4A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D-09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冰箱(半导体)/吹风机/垃圾桶换袋/风机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≤8A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1.5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E-01~08</w:t>
            </w:r>
          </w:p>
        </w:tc>
        <w:tc>
          <w:tcPr>
            <w:tcW w:w="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5V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氛围灯灯带分段注电（每段 ≤3m）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 ≤8A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2.5 mm²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注电点靠近灯带，压降 ≤0.25V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6. 硬件安全回路设计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安全回路为纯硬件链路，独立于主控软件；软件死机、总线掉线均不得影响急停功能的有效性。NICE 为固定展车、无行走底盘，故取消底盘-载人互锁；安全重点在舱内运动机构夹伤、加热超温与断电复位。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6.1 安全功能矩阵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500"/>
        <w:gridCol w:w="4600"/>
        <w:gridCol w:w="1800"/>
        <w:gridCol w:w="1700"/>
      </w:tblGrid>
      <w:tr>
        <w:trPr>
          <w:tblHeader/>
        </w:trPr>
        <w:tc>
          <w:tcPr>
            <w:tcW w:w="15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安全功能</w:t>
            </w:r>
          </w:p>
        </w:tc>
        <w:tc>
          <w:tcPr>
            <w:tcW w:w="4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实现方式</w:t>
            </w:r>
          </w:p>
        </w:tc>
        <w:tc>
          <w:tcPr>
            <w:tcW w:w="18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触发条件</w:t>
            </w:r>
          </w:p>
        </w:tc>
        <w:tc>
          <w:tcPr>
            <w:tcW w:w="17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恢复方式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紧急停止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急停按钮×3（中控区、舱外侧、随车无线遥控）串联接入安全继电器，断开 48V/24V 机构动力母线（PDU-A/B 上游）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任一急停按下 / 急停回路断线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排险→旋出急停→面板复位按钮→域控确认后重新使能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伺服安全转矩关断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安全继电器输出接座椅旋转/Console 伺服驱动器 STO 端子（无 STO 用动力接触器切断）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急停 / 互锁触发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同上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机构限位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每运动轴：原点开关×1 + 正/负机械限位×2，限位信号直接接入驱动器使能/限位端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越程触碰限位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驱动器报警→反向脱离限位→重新回零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电流防夹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座椅旋转/Console/方向盘/扬声器升降/无线充电上翘/遮阳帘/鞋清理 电流检测（阈值+斜率），超限立即停止并反向释放 ≥10mm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运行电流超过标定阈值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自动释放后等待重新触发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加热膜超温保护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各加热区 NTC 硬件比较器，超 70℃ 直接切断该区 13V（独立于软件）；分级 60℃ 告警 / 70℃ 断电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加热区超温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降温至阈值以下自动恢复 / 复位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运动互锁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座椅旋转前须先回零正向位；鞋清理滑出与座椅运动包络互锁；冲突动作互斥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收到冲突指令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域控按安全优先级排序后放行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断电安全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所有机构断电自锁（步进保持/蜗轮自锁结构），不溜位；上电后自动回零至默认展示位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市电断电 / 总开关断开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上电自检→各轴回零→进入待机场景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硬件复位</w:t>
            </w:r>
          </w:p>
        </w:tc>
        <w:tc>
          <w:tcPr>
            <w:tcW w:w="4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独立硬件复位按键，强制域控与各节点进入安全态并回零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人工按下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回零完成进入待机</w:t>
            </w:r>
          </w:p>
        </w:tc>
      </w:tr>
    </w:tbl>
    <w:p>
      <w:pPr>
        <w:spacing w:after="60" w:line="276" w:lineRule="auto"/>
      </w:pP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6.2 回零与一键复位逻辑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每个步进/伺服轴上电后执行回零：低速寻原点开关 → 反向脱离 → 二次低速精确定位，回零完成方可接受场景指令。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一键复位 = 域控向五条 CAN FD 广播复位帧 → 各节点按预定义顺序回默认位（先收脚踏/桌板/鞋清理，再回座椅旋转与零重力，最后降屏/收方向盘/关 Console），全程 ≤30 秒；任一节点超时即上报并在后台界面标红。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断电恢复（无 UPS）：依靠断电自锁 + 上电自动回零 + 关键参数记忆，重新上电至可演示状态 ≤5 分钟，满足「断电可恢复、连续触发≥100 次」要求；但不具备「市电闪断不中断」能力（见第 10 章）。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异常处理：因障碍物、故障或人员接触无法自动复位的，后台显示「需人工处理」，不强行执行。</w:t>
      </w: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7. IO 点表框架</w:t>
      </w:r>
    </w:p>
    <w:p>
      <w:pPr>
        <w:spacing w:after="120" w:line="276" w:lineRule="auto"/>
      </w:pPr>
      <w:r>
        <w:rPr>
          <w:rFonts w:ascii="Calibri" w:hAnsi="Calibri" w:eastAsia="宋体"/>
          <w:sz w:val="21"/>
          <w:szCs w:val="21"/>
        </w:rPr>
        <w:t xml:space="preserve">IO 点表按节点分册维护，统一采用以下列定义。下表给出列定义及典型示例行，完整点表作为电气原理图配套交付物。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7.1 列定义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00"/>
        <w:gridCol w:w="7800"/>
      </w:tblGrid>
      <w:tr>
        <w:trPr>
          <w:tblHeader/>
        </w:trPr>
        <w:tc>
          <w:tcPr>
            <w:tcW w:w="18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列名</w:t>
            </w:r>
          </w:p>
        </w:tc>
        <w:tc>
          <w:tcPr>
            <w:tcW w:w="78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填写规范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点位编号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节点代号-IO类型-序号，如 SFL-DI-01（左前座椅旋转第1路数字输入）；节点代号见第9章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所属节点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节点全称及总线归属（如：左前座椅控制板 / CAN-B）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信号名称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中文功能名，与原理图、线束标签、软件变量三方一致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IO类型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 / DO / AI / AO / PWM / PULSE(脉冲+方向) / ENC(编码器)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电气规格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电平/量程/驱动能力，如 12V干接点、0~5V、PWM 1kHz、48V/12A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接插件-针脚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连接器型号及 PIN 号，如 DT06-12S / Pin 7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默认状态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上电默认值（安全态），如 DO默认低、机构默认收回</w:t>
            </w:r>
          </w:p>
        </w:tc>
      </w:tr>
      <w:tr>
        <w:trPr/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关联保护</w:t>
            </w:r>
          </w:p>
        </w:tc>
        <w:tc>
          <w:tcPr>
            <w:tcW w:w="7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对应限位/防夹/互锁/超温说明，无则填「—」</w:t>
            </w:r>
          </w:p>
        </w:tc>
      </w:tr>
    </w:tbl>
    <w:p>
      <w:pPr>
        <w:spacing w:after="60" w:line="276" w:lineRule="auto"/>
      </w:pP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7.2 示例行（节选）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2100"/>
        <w:gridCol w:w="1700"/>
        <w:gridCol w:w="900"/>
        <w:gridCol w:w="1400"/>
        <w:gridCol w:w="1200"/>
        <w:gridCol w:w="2000"/>
      </w:tblGrid>
      <w:tr>
        <w:trPr>
          <w:tblHeader/>
        </w:trPr>
        <w:tc>
          <w:tcPr>
            <w:tcW w:w="13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点位编号</w:t>
            </w:r>
          </w:p>
        </w:tc>
        <w:tc>
          <w:tcPr>
            <w:tcW w:w="2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所属节点</w:t>
            </w:r>
          </w:p>
        </w:tc>
        <w:tc>
          <w:tcPr>
            <w:tcW w:w="17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信号名称</w:t>
            </w:r>
          </w:p>
        </w:tc>
        <w:tc>
          <w:tcPr>
            <w:tcW w:w="9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IO类型</w:t>
            </w:r>
          </w:p>
        </w:tc>
        <w:tc>
          <w:tcPr>
            <w:tcW w:w="14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电气规格</w:t>
            </w:r>
          </w:p>
        </w:tc>
        <w:tc>
          <w:tcPr>
            <w:tcW w:w="12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默认状态</w:t>
            </w:r>
          </w:p>
        </w:tc>
        <w:tc>
          <w:tcPr>
            <w:tcW w:w="2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关联保护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SFL-ENC-01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左前座椅旋转 / CAN-B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旋转编码器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ENC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AB相 5V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0（正向位）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回零基准/定位±2°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SFL-DI-01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左前座椅旋转 / CAN-B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旋转原点开关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 NPN常闭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1（在原点）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回零基准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SFL-DI-02/03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左前座椅旋转 / CAN-B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旋转正/负限位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 NPN常闭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硬限位，直连驱动器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SFL-AI-01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左前座椅旋转 / CAN-B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旋转电机电流采样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0~5V (0~15A)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防夹阈值标定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CB1-PU-01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Console Body1 / CAN-C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旋转步进脉冲+方向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PULSE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5V差分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停止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受限位封锁+防夹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SWH-DI-01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方向盘伸缩 / CAN-C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收回/伸出限位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12V干接点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伸出位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机械+电气双限位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SHC-DI-01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鞋清理 / CAN-C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滑出/收回限位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12V干接点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收回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简化单轴，断电自锁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HEAT-AI-01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加热膜控制器 / CAN-E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地毯区 NTC 温度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NTC 0~5V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常温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60℃告警 / 70℃硬件断电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HEAT-DO-01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加热膜控制器 / CAN-E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地毯区加热使能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DO/PWM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13V/20A MOS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0（关）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超温自断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LGT1-DO-01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头部灯控板 / CAN-A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灯带电源使能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DO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5V/10A MOS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0（灭）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—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HMA-AI-01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健康扶手(Console) / CAN-E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检测表皮封装数据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AI/CAN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甲供封装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仅可视化，无医学判定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SAF-DI-01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安全继电器 / 硬线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急停回路状态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硬线串联回路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闭合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断开即切 48V/24V 动力</w:t>
            </w:r>
          </w:p>
        </w:tc>
      </w:tr>
      <w:tr>
        <w:trPr/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SAF-DI-02</w:t>
            </w:r>
          </w:p>
        </w:tc>
        <w:tc>
          <w:tcPr>
            <w:tcW w:w="2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硬件复位 / 硬线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复位按键</w:t>
            </w:r>
          </w:p>
        </w:tc>
        <w:tc>
          <w:tcPr>
            <w:tcW w:w="9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DI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12V干接点</w:t>
            </w:r>
          </w:p>
        </w:tc>
        <w:tc>
          <w:tcPr>
            <w:tcW w:w="1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强制回零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8. 通信协议表框架（CAN FD）</w:t>
      </w: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8.1 CAN FD ID 分配规则（11 位标准帧 + 数据段最大 64 字节）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600"/>
        <w:gridCol w:w="2200"/>
        <w:gridCol w:w="5800"/>
      </w:tblGrid>
      <w:tr>
        <w:trPr>
          <w:tblHeader/>
        </w:trPr>
        <w:tc>
          <w:tcPr>
            <w:tcW w:w="1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ID 段</w:t>
            </w:r>
          </w:p>
        </w:tc>
        <w:tc>
          <w:tcPr>
            <w:tcW w:w="22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用途</w:t>
            </w:r>
          </w:p>
        </w:tc>
        <w:tc>
          <w:tcPr>
            <w:tcW w:w="58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说明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0x000~0x07F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系统级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0x010 急停状态广播(100ms)、0x020 一键复位、0x030 场景切换(S1-S4)、0x040 心跳、0x050 加热超温告警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0x100~0x17F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CAN-A 灯光域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0x10n 域控→灯节点指令(n=节点号)；0x14n 节点状态回传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0x200~0x2FF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CAN-B 座椅域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0x20n 运动指令(旋转/零重力/加热/通风/按摩)；0x24n 位置/状态回传(200ms)；0x28n 故障帧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0x300~0x37F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CAN-C 机构域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0x30n 运动指令(Console/方向盘/升降等)；0x34n 位置/限位/电流回传；0x38n 故障帧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0x380~0x3FF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CAN-D 舒适域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0x38n 指令；0x3Cn 状态(香氛余量/风机档/冰箱温度)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0x400~0x47F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CAN-E 加热&amp;健康域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0x40n 加热分区指令；0x44n 温度/NTC状态；0x48n 健康扶手封装数据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0x700~0x77F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调试段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后台单功能调试专用，演示模式禁发</w:t>
            </w:r>
          </w:p>
        </w:tc>
      </w:tr>
      <w:tr>
        <w:trPr/>
        <w:tc>
          <w:tcPr>
            <w:tcW w:w="1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（预留）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甲供专控</w:t>
            </w:r>
          </w:p>
        </w:tc>
        <w:tc>
          <w:tcPr>
            <w:tcW w:w="5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IMSE / 星空天幕 / 健康控制器 ID 段待接口协议提供后并入，不与上述冲突</w:t>
            </w:r>
          </w:p>
        </w:tc>
      </w:tr>
    </w:tbl>
    <w:p>
      <w:pPr>
        <w:spacing w:after="60" w:line="276" w:lineRule="auto"/>
      </w:pPr>
    </w:p>
    <w:p>
      <w:pPr>
        <w:spacing w:after="100" w:line="276" w:lineRule="auto"/>
      </w:pPr>
      <w:r>
        <w:rPr>
          <w:rFonts w:ascii="Calibri" w:hAnsi="Calibri" w:eastAsia="宋体"/>
          <w:b/>
          <w:color w:val="2E5395"/>
          <w:sz w:val="24"/>
          <w:szCs w:val="24"/>
        </w:rPr>
        <w:t xml:space="preserve">8.2 报文定义表列框架（示例）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00"/>
        <w:gridCol w:w="2000"/>
        <w:gridCol w:w="1300"/>
        <w:gridCol w:w="600"/>
        <w:gridCol w:w="3600"/>
        <w:gridCol w:w="2600"/>
      </w:tblGrid>
      <w:tr>
        <w:trPr>
          <w:tblHeader/>
        </w:trPr>
        <w:tc>
          <w:tcPr>
            <w:tcW w:w="1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报文ID</w:t>
            </w:r>
          </w:p>
        </w:tc>
        <w:tc>
          <w:tcPr>
            <w:tcW w:w="2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方向</w:t>
            </w:r>
          </w:p>
        </w:tc>
        <w:tc>
          <w:tcPr>
            <w:tcW w:w="13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周期/事件</w:t>
            </w:r>
          </w:p>
        </w:tc>
        <w:tc>
          <w:tcPr>
            <w:tcW w:w="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DLC</w:t>
            </w:r>
          </w:p>
        </w:tc>
        <w:tc>
          <w:tcPr>
            <w:tcW w:w="3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信号定义（名称/字节/含义）</w:t>
            </w:r>
          </w:p>
        </w:tc>
        <w:tc>
          <w:tcPr>
            <w:tcW w:w="26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超时处理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0x301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域控→ConsoleB1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事件+ACK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B0指令字 B1~2目标角度 B3速度档 B4~5预留 B6计数 B7校验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3次重发后报故障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0x341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ConsoleB1→域控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200 ms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B0状态字 B1~2当前角度 B3电流 B4故障码 B5限位状态 B6计数 B7校验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域控1s未收判离线</w:t>
            </w:r>
          </w:p>
        </w:tc>
      </w:tr>
      <w:tr>
        <w:trPr/>
        <w:tc>
          <w:tcPr>
            <w:tcW w:w="1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0x441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加热膜控制器→域控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500 ms</w:t>
            </w:r>
          </w:p>
        </w:tc>
        <w:tc>
          <w:tcPr>
            <w:tcW w:w="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B0分区使能 B1地毯温 B2扶手温 B3门板温 B4头顶温 B5超温标志 B6计数 B7校验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超温标志置位→域控告警</w:t>
            </w:r>
          </w:p>
        </w:tc>
      </w:tr>
    </w:tbl>
    <w:p>
      <w:pPr>
        <w:spacing w:after="60" w:line="276" w:lineRule="auto"/>
      </w:pP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所有指令帧带滚动计数与校验字节；执行类指令必须有 ACK，无 ACK 重发 3 次后上报故障并在后台标红。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以太网层：演示端与域控间 TCP 长连接，1 Hz 心跳；丢心跳 5s 域控自动切入本地脚本循环演示（脱网降级模式），恢复后无缝接管。</w:t>
      </w:r>
    </w:p>
    <w:p>
      <w:pPr>
        <w:spacing w:after="60" w:line="276" w:lineRule="auto"/>
      </w:pPr>
      <w:r>
        <w:rPr>
          <w:rFonts w:ascii="Calibri" w:hAnsi="Calibri" w:eastAsia="宋体"/>
          <w:sz w:val="21"/>
          <w:szCs w:val="21"/>
        </w:rPr>
        <w:t xml:space="preserve">· 健康监测视频流经 USB3.0/以太网取流，不占用 CAN 带宽；健康扶手仅传封装后的生理数据（无原始数据、无医学判定）。</w:t>
      </w: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9. 命名与图纸规范约定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500"/>
        <w:gridCol w:w="8100"/>
      </w:tblGrid>
      <w:tr>
        <w:trPr>
          <w:tblHeader/>
        </w:trPr>
        <w:tc>
          <w:tcPr>
            <w:tcW w:w="15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对象</w:t>
            </w:r>
          </w:p>
        </w:tc>
        <w:tc>
          <w:tcPr>
            <w:tcW w:w="8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规范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总线命名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全局唯一：CAN-A/B/C/D/E、ETH、VID(视频)；废止「控制器各自 CAN1/CAN2」并存的命名方式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节点代号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 S+位置(SFL/SFR/SRL/SRR)、Console CB1/CB2、方向盘 SWH、手套箱 GLV、无线充电 WCH、扬声器升降 SPK、吸顶屏旋转 RSC、遮阳帘 SUN、鞋清理 SHC、灯控 LGT1~n、加热 HEAT、健康扶手 HMA(Console)/HMD(门板)、星空天幕 STR、IMSE 膜 IMS、安全 SAF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电源/回路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电源 PSU1~5；配电板 PDU-A~E；回路号 = 板号-序号(如 D-04)，熔断器与线束两端标签同号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线色约定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48V动力：红/黑(粗)；24V动力：橙/黑；13V加热：棕/黑；12V：红/黑；5V灯带：黄/黑；CAN_H/L：黄/绿双绞；安全回路：橙色；限位信号：蓝色；NTC：白色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标签要求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每根线两端套管打号；接插件标注型号 + 针脚定义表编号；120Ω 端接节点外壳贴专用标识</w:t>
            </w:r>
          </w:p>
        </w:tc>
      </w:tr>
      <w:tr>
        <w:trPr/>
        <w:tc>
          <w:tcPr>
            <w:tcW w:w="1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图纸要求</w:t>
            </w:r>
          </w:p>
        </w:tc>
        <w:tc>
          <w:tcPr>
            <w:tcW w:w="8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拓扑图、电气原理图、线束布置图、IO 点表、电源分配表、协议表六件套版本号联动；发布前双人校对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rPr>
          <w:rFonts w:ascii="Calibri" w:hAnsi="Calibri" w:eastAsia="宋体"/>
          <w:b/>
          <w:color w:val="1F3864"/>
          <w:sz w:val="30"/>
          <w:szCs w:val="30"/>
        </w:rPr>
        <w:t xml:space="preserve">10. 待确认事项（开口项）</w:t>
      </w:r>
    </w:p>
    <w:tbl>
      <w:tblPr>
        <w:tblW w:w="9600" w:type="dxa"/>
        <w:tblLayout w:type="fixed"/>
        <w:tblBorders>
          <w:top w:val="single" w:sz="4" w:space="0" w:color="9BB2D6"/>
          <w:left w:val="single" w:sz="4" w:space="0" w:color="9BB2D6"/>
          <w:bottom w:val="single" w:sz="4" w:space="0" w:color="9BB2D6"/>
          <w:right w:val="single" w:sz="4" w:space="0" w:color="9BB2D6"/>
          <w:insideH w:val="single" w:sz="4" w:space="0" w:color="9BB2D6"/>
          <w:insideV w:val="single" w:sz="4" w:space="0" w:color="9BB2D6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500"/>
        <w:gridCol w:w="7100"/>
        <w:gridCol w:w="2000"/>
      </w:tblGrid>
      <w:tr>
        <w:trPr>
          <w:tblHeader/>
        </w:trPr>
        <w:tc>
          <w:tcPr>
            <w:tcW w:w="5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#</w:t>
            </w:r>
          </w:p>
        </w:tc>
        <w:tc>
          <w:tcPr>
            <w:tcW w:w="71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事项</w:t>
            </w:r>
          </w:p>
        </w:tc>
        <w:tc>
          <w:tcPr>
            <w:tcW w:w="2000" w:type="dxa"/>
            <w:shd w:val="clear" w:color="auto" w:fill="D6E0F0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b/>
                <w:sz w:val="18"/>
                <w:szCs w:val="18"/>
              </w:rPr>
              <w:t xml:space="preserve">责任方 / 阶段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取消 UPS 与 V1.3 §6.2「UPS≥5min 维持演示」条款存在偏差，须甲方书面确认；若需「闪断不中断」则为 12V 控制电增配在线式 UPS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项目经理 / 甲方确认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加热膜各区面积/功率/控制器是否随附，PSU3(13V) 容量与回路按实测核算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电气负责人 / 华翔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48V 大扭矩机构最终选型（座椅旋转/Console 伺服功率），核定 PSU1 容量与制动电阻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机构 + 电气负责人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甲供专控接口协议（IMSE 膜 / 星空天幕光纤 / 健康监测控制器）后期提供，确定接入 CAN FD 还是以太网及 ID 段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华翔 / 选型阶段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屏幕接口：P-HUD(乙供)规格甲方确认；魔术屏尺寸（V1.3 第四章 1280×720 与 5.1 1920×720 不一致需澄清）、吸顶屏接口类型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软件 + 硬件负责人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健康监测：乙方域控取流驱动 + 华翔上层 APP 的接口边界、视频流分辨率/协议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软件负责人 / 华翔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整车功率核算与展馆供电容量（建议预留 16A×N 路），五电压域总容量复核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电气负责人 / 详设阶段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座椅/Console 等控制板自研或外购，决定 CAN-B/C 节点协议栈方案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硬件负责人</w:t>
            </w:r>
          </w:p>
        </w:tc>
      </w:tr>
      <w:tr>
        <w:trPr/>
        <w:tc>
          <w:tcPr>
            <w:tcW w:w="5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</w:t>
            </w:r>
          </w:p>
        </w:tc>
        <w:tc>
          <w:tcPr>
            <w:tcW w:w="71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鞋清理简化后与 V1.3「副驾地毯单轴装置」一致；与座椅运动包络间隙最终确认</w:t>
            </w:r>
          </w:p>
        </w:tc>
        <w:tc>
          <w:tcPr>
            <w:tcW w:w="20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机构负责人</w:t>
            </w:r>
          </w:p>
        </w:tc>
      </w:tr>
    </w:tbl>
    <w:p>
      <w:pPr>
        <w:spacing w:after="60" w:line="276" w:lineRule="auto"/>
      </w:pP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宋体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NICE 智能座舱 系统拓扑设计文件 V1.0</dc:title>
  <dc:creator>EE</dc:creator>
  <dcterms:created xsi:type="dcterms:W3CDTF">2026-06-15T00:00:00Z</dcterms:created>
</cp:coreProperties>
</file>