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武汉东湖智能游艇示范项目 · 驾控台及智控系统技术方案</w:t>
      </w:r>
    </w:p>
    <w:p>
      <w:pPr>
        <w:spacing w:before="120" w:after="560"/>
        <w:jc w:val="center"/>
      </w:pPr>
      <w:r>
        <w:rPr>
          <w:rFonts w:ascii="微软雅黑" w:hAnsi="微软雅黑" w:eastAsia="微软雅黑"/>
          <w:color w:val="2E5B8A"/>
          <w:sz w:val="28"/>
        </w:rPr>
        <w:t>驾控台及智控系统 · 整体架构与实施技术方案</w:t>
      </w:r>
    </w:p>
    <w:p>
      <w:pPr>
        <w:pBdr>
          <w:bottom w:val="single" w:sz="24" w:space="4" w:color="1F3864"/>
        </w:pBdr>
        <w:spacing w:after="480"/>
      </w:pP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项目名称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阳新县仙岛湖 · 武汉东湖智能游艇示范项目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系统范围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驾控台(主/副)及智控系统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甲方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武船设计院 / 中南彭力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乙方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浦立泽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船型配置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1 条船 · 2×40kW 吊舱推进 · 357kWh 电池(2 仓) · 双驾控台(驾驶室+飞桥)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依据材料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①驾控台及智控系统技术协议 V1.0(20260605)②驾控台相关电气配盘和设备接线说明 V1.1(20260605)③浦立泽外装设备安装示意图(20260608)④驾控台相关接线定义清单(Excel,20260604)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文档定位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内部技术架构与实施方案(工程/详设向)。如需转成对外投标叙事版本,可再交由 🏹 Proposal Strategist 按招式16"决策问题弧"重组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版本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V1.0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1F3864"/>
          <w:sz w:val="36"/>
        </w:rPr>
        <w:t>目　　录</w:t>
      </w:r>
    </w:p>
    <w:p>
      <w:r>
        <w:fldChar w:fldCharType="begin"/>
        <w:instrText xml:space="preserve">TOC \o "1-2" \h \z \u</w:instrText>
        <w:fldChar w:fldCharType="separate"/>
        <w:t>请在 Word 中右键点击此处 → 更新域，以生成目录 / Right-click → Update Field</w:t>
        <w:fldChar w:fldCharType="end"/>
      </w:r>
    </w:p>
    <w:p>
      <w:r>
        <w:br w:type="page"/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b/>
          <w:i/>
          <w:color w:val="595959"/>
          <w:sz w:val="20"/>
        </w:rPr>
        <w:t>颜色与标签图例</w:t>
      </w:r>
      <w:r>
        <w:rPr>
          <w:rFonts w:ascii="宋体" w:hAnsi="宋体" w:eastAsia="宋体"/>
          <w:i/>
          <w:color w:val="595959"/>
          <w:sz w:val="20"/>
        </w:rPr>
        <w:t>:</w:t>
      </w:r>
      <w:r>
        <w:rPr>
          <w:rFonts w:ascii="宋体" w:hAnsi="宋体" w:eastAsia="宋体"/>
          <w:b/>
          <w:i/>
          <w:color w:val="1F4E79"/>
          <w:sz w:val="20"/>
        </w:rPr>
        <w:t>【驾控台】</w:t>
      </w:r>
      <w:r>
        <w:rPr>
          <w:rFonts w:ascii="宋体" w:hAnsi="宋体" w:eastAsia="宋体"/>
          <w:i/>
          <w:color w:val="595959"/>
          <w:sz w:val="20"/>
        </w:rPr>
        <w:t>蓝色=台体及台上人机硬件+显控软件;</w:t>
      </w:r>
      <w:r>
        <w:rPr>
          <w:rFonts w:ascii="宋体" w:hAnsi="宋体" w:eastAsia="宋体"/>
          <w:b/>
          <w:i/>
          <w:color w:val="1E7B34"/>
          <w:sz w:val="20"/>
        </w:rPr>
        <w:t>【智控】</w:t>
      </w:r>
      <w:r>
        <w:rPr>
          <w:rFonts w:ascii="宋体" w:hAnsi="宋体" w:eastAsia="宋体"/>
          <w:i/>
          <w:color w:val="595959"/>
          <w:sz w:val="20"/>
        </w:rPr>
        <w:t>绿色=采控/传感/网络/执行接口;</w:t>
      </w:r>
      <w:r>
        <w:rPr>
          <w:rFonts w:ascii="宋体" w:hAnsi="宋体" w:eastAsia="宋体"/>
          <w:b/>
          <w:i/>
          <w:color w:val="6A2FBF"/>
          <w:sz w:val="20"/>
        </w:rPr>
        <w:t>【软件】</w:t>
      </w:r>
      <w:r>
        <w:rPr>
          <w:rFonts w:ascii="宋体" w:hAnsi="宋体" w:eastAsia="宋体"/>
          <w:i/>
          <w:color w:val="595959"/>
          <w:sz w:val="20"/>
        </w:rPr>
        <w:t>紫色=跨两者的控制与显示逻辑;</w:t>
      </w:r>
      <w:r>
        <w:rPr>
          <w:rFonts w:ascii="宋体" w:hAnsi="宋体" w:eastAsia="宋体"/>
          <w:b/>
          <w:i/>
          <w:color w:val="7F7F7F"/>
          <w:sz w:val="20"/>
        </w:rPr>
        <w:t>【通用】</w:t>
      </w:r>
      <w:r>
        <w:rPr>
          <w:rFonts w:ascii="宋体" w:hAnsi="宋体" w:eastAsia="宋体"/>
          <w:i/>
          <w:color w:val="595959"/>
          <w:sz w:val="20"/>
        </w:rPr>
        <w:t>灰色。表格中</w:t>
      </w:r>
      <w:r>
        <w:rPr>
          <w:rFonts w:ascii="宋体" w:hAnsi="宋体" w:eastAsia="宋体"/>
          <w:b/>
          <w:i/>
          <w:color w:val="595959"/>
          <w:sz w:val="20"/>
        </w:rPr>
        <w:t>浅橙色底纹行=含待澄清/待确认事项</w:t>
      </w:r>
      <w:r>
        <w:rPr>
          <w:rFonts w:ascii="宋体" w:hAnsi="宋体" w:eastAsia="宋体"/>
          <w:i/>
          <w:color w:val="595959"/>
          <w:sz w:val="20"/>
        </w:rPr>
        <w:t>,需闭环后方可冻结;</w:t>
      </w:r>
      <w:r>
        <w:rPr>
          <w:rFonts w:ascii="宋体" w:hAnsi="宋体" w:eastAsia="宋体"/>
          <w:b/>
          <w:i/>
          <w:color w:val="595959"/>
          <w:sz w:val="20"/>
        </w:rPr>
        <w:t>浅黄色底纹行=〔可选〕项</w:t>
      </w:r>
      <w:r>
        <w:rPr>
          <w:rFonts w:ascii="宋体" w:hAnsi="宋体" w:eastAsia="宋体"/>
          <w:i/>
          <w:color w:val="595959"/>
          <w:sz w:val="20"/>
        </w:rPr>
        <w:t>,需甲方决策是否实施。</w:t>
      </w: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一、项目概述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1.1 一句话定位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一套</w:t>
      </w:r>
      <w:r>
        <w:rPr>
          <w:rFonts w:ascii="宋体" w:hAnsi="宋体" w:eastAsia="宋体"/>
          <w:b/>
          <w:i/>
          <w:color w:val="595959"/>
          <w:sz w:val="20"/>
        </w:rPr>
        <w:t>双驾控台(主/副对等冗余) + 双 VCU 权限仲裁 + 8 类采控单元 + 四总线骨架</w:t>
      </w:r>
      <w:r>
        <w:rPr>
          <w:rFonts w:ascii="宋体" w:hAnsi="宋体" w:eastAsia="宋体"/>
          <w:i/>
          <w:color w:val="595959"/>
          <w:sz w:val="20"/>
        </w:rPr>
        <w:t>的智能游艇驾驶舱,把推进/电池/导航/视频/报警/应急六大船载子系统汇聚到双屏,支持</w:t>
      </w:r>
      <w:r>
        <w:rPr>
          <w:rFonts w:ascii="宋体" w:hAnsi="宋体" w:eastAsia="宋体"/>
          <w:b/>
          <w:i/>
          <w:color w:val="595959"/>
          <w:sz w:val="20"/>
        </w:rPr>
        <w:t>手动/智控双模、主/副台双站、电子/物理双通道、供电/急停双冗余</w:t>
      </w:r>
      <w:r>
        <w:rPr>
          <w:rFonts w:ascii="宋体" w:hAnsi="宋体" w:eastAsia="宋体"/>
          <w:i/>
          <w:color w:val="595959"/>
          <w:sz w:val="20"/>
        </w:rPr>
        <w:t>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1.2 船型与配置速记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推进型式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 × 吊舱推进器,单台 40kW,回转角 0–330°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357kWh,2 个电池仓(左/右)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日用电源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DC24V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驾控台数量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 个:主驾控台(驾驶室,室内) + 副驾控台(飞桥,室外)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手柄型式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712 手柄:CAN + 模拟量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推进急停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硬接线,不经 VCU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电池/推进通信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报警与数采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淡水箱×1(模拟量)、黑水箱×2(模拟量)、舱底水高位×6(开关量)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报警设备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消防设备报警板、可燃气体报警板、通用报警板(均有)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1.3 供货范围总览(协议§1.2)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数量/说明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驾控台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台架 + 控制接线板 + 电气设备及安装附件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控制接线板 3 套(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含义待确认</w:t>
            </w:r>
            <w:r>
              <w:rPr>
                <w:rFonts w:ascii="宋体" w:hAnsi="宋体" w:eastAsia="宋体"/>
                <w:sz w:val="19"/>
              </w:rPr>
              <w:t>,见第八章)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智控系统·动力与转向控制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推进电机控制/状态、转舵控制/角度获取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 套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智控系统·电池监测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电池域/簇/包参数采集、监控诊断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智控系统·报警和数据采集与通信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淡黑水液位、舱底水高位、报警器通信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智控系统·综合显示与报警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指点航行、轨迹航行、紧急避停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智控系统·导航集成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雷达、惯导、时间/经纬度/航速/航向/横纵摇、深度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智控系统·声呐系统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动态声呐探头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智控系统·毫米波雷达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低速避障雷达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智控系统·视频监控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前后左右广角+电池仓摄像头+NVR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 摄像头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智控系统·音频系统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 + 语音喇叭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 只(可扩展)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智控系统·4G/5G 云端通信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船岸数据交互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 路由器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智控系统·急停开关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两常闭+带保护盖,多点串联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1.4 驾控台 与 智控系统(含软件)边界划分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全文所有设备与任务均按下表三类归属标注:</w:t>
      </w:r>
      <w:r>
        <w:rPr>
          <w:rFonts w:ascii="宋体" w:hAnsi="宋体" w:eastAsia="宋体"/>
          <w:b/>
          <w:i/>
          <w:color w:val="595959"/>
          <w:sz w:val="20"/>
        </w:rPr>
        <w:t>【驾控台】</w:t>
      </w:r>
      <w:r>
        <w:rPr>
          <w:rFonts w:ascii="宋体" w:hAnsi="宋体" w:eastAsia="宋体"/>
          <w:i/>
          <w:color w:val="595959"/>
          <w:sz w:val="20"/>
        </w:rPr>
        <w:t>(台体及台上人机硬件+显控软件)、</w:t>
      </w:r>
      <w:r>
        <w:rPr>
          <w:rFonts w:ascii="宋体" w:hAnsi="宋体" w:eastAsia="宋体"/>
          <w:b/>
          <w:i/>
          <w:color w:val="595959"/>
          <w:sz w:val="20"/>
        </w:rPr>
        <w:t>【智控】</w:t>
      </w:r>
      <w:r>
        <w:rPr>
          <w:rFonts w:ascii="宋体" w:hAnsi="宋体" w:eastAsia="宋体"/>
          <w:i/>
          <w:color w:val="595959"/>
          <w:sz w:val="20"/>
        </w:rPr>
        <w:t>(采控/传感/网络/执行接口)、</w:t>
      </w:r>
      <w:r>
        <w:rPr>
          <w:rFonts w:ascii="宋体" w:hAnsi="宋体" w:eastAsia="宋体"/>
          <w:b/>
          <w:i/>
          <w:color w:val="595959"/>
          <w:sz w:val="20"/>
        </w:rPr>
        <w:t>【软件】</w:t>
      </w:r>
      <w:r>
        <w:rPr>
          <w:rFonts w:ascii="宋体" w:hAnsi="宋体" w:eastAsia="宋体"/>
          <w:i/>
          <w:color w:val="595959"/>
          <w:sz w:val="20"/>
        </w:rPr>
        <w:t>(跨两者的控制与显示逻辑)。注:技术协议 §1.2 把综合显控屏列在"智控系统"类别下,但其物理安装与人机职能在驾控台,本表按"驾控台(含软件)"口径归入驾控台,两种口径差异仅此一处,特此标明避免歧义。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归属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硬件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软件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4E79"/>
                <w:sz w:val="19"/>
              </w:rPr>
              <w:t>【驾控台】</w:t>
            </w:r>
            <w:r>
              <w:rPr>
                <w:rFonts w:ascii="宋体" w:hAnsi="宋体" w:eastAsia="宋体"/>
                <w:sz w:val="19"/>
              </w:rPr>
              <w:t>(含软件)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台体(碳纤维,IP44)、控制接线板/按键面板、一键急停旋钮、推进手柄、电子方向机、供电模块(开关电源/DCDC隔离/二极管/应急电源)、端子排、15.6寸综合显控屏×4(主/副台各2)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显控软件:双屏页面、状态/报警上屏、权限切换 UI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(712)×2、协议转换盒、按键/电源采集单元、报警和数据采集单元、串口解析单元、数字量控制单元、8口/5口交换机、CAN集线器、惯导(含天线)、动态声呐、毫米波雷达、摄像头×5+NVR+边缘计算盒、音频功放+喇叭、4G/5G路由器、现场急停开关(后甲板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 控制软件:主副权限仲裁、INT/EXT 模式切换、吊舱角度闭环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7F7F7F"/>
                <w:sz w:val="19"/>
              </w:rPr>
              <w:t>【通用】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跨两者的线缆、安装附件、包装运输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检试大纲、随机文件、培训等交付类工作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二、总体架构:主/副驾控台双中枢拓扑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2.1 架构设计要点(核心发现)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>细读框图第 2 页"副驾控台相关电气配盘"后确认三个关键架构特征,这是理解整套系统的前提: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color w:val="1F3864"/>
          <w:sz w:val="21"/>
        </w:rPr>
        <w:t>双 VCU,而非单中枢</w:t>
      </w:r>
      <w:r>
        <w:rPr>
          <w:rFonts w:ascii="宋体" w:hAnsi="宋体" w:eastAsia="宋体"/>
          <w:sz w:val="21"/>
        </w:rPr>
        <w:t>:主驾控台内有 VCU-主(712),副驾控台(飞桥)</w:t>
      </w:r>
      <w:r>
        <w:rPr>
          <w:rFonts w:ascii="宋体" w:hAnsi="宋体" w:eastAsia="宋体"/>
          <w:b/>
          <w:color w:val="1F3864"/>
          <w:sz w:val="21"/>
        </w:rPr>
        <w:t>同样配置一套独立的 VCU-副(712) + DC/DC 转换模块(24→12) + 8 位 DC12V 保险汇流排 + 一键急停旋钮</w:t>
      </w:r>
      <w:r>
        <w:rPr>
          <w:rFonts w:ascii="宋体" w:hAnsi="宋体" w:eastAsia="宋体"/>
          <w:sz w:val="21"/>
        </w:rPr>
        <w:t>。两台 VCU 通过 CAN 互联做权限仲裁,而不是所有信号都汇总到唯一中枢。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color w:val="1F3864"/>
          <w:sz w:val="21"/>
        </w:rPr>
        <w:t>副驾控台是"级联简配"而非"独立全配"</w:t>
      </w:r>
      <w:r>
        <w:rPr>
          <w:rFonts w:ascii="宋体" w:hAnsi="宋体" w:eastAsia="宋体"/>
          <w:sz w:val="21"/>
        </w:rPr>
        <w:t>:副驾控台</w:t>
      </w:r>
      <w:r>
        <w:rPr>
          <w:rFonts w:ascii="宋体" w:hAnsi="宋体" w:eastAsia="宋体"/>
          <w:b/>
          <w:color w:val="1F3864"/>
          <w:sz w:val="21"/>
        </w:rPr>
        <w:t>没有</w:t>
      </w:r>
      <w:r>
        <w:rPr>
          <w:rFonts w:ascii="宋体" w:hAnsi="宋体" w:eastAsia="宋体"/>
          <w:sz w:val="21"/>
        </w:rPr>
        <w:t>协议转换盒、交换机、按键/电源采集单元等采控单元,其双屏数据来自主驾控台</w:t>
      </w:r>
      <w:r>
        <w:rPr>
          <w:rFonts w:ascii="宋体" w:hAnsi="宋体" w:eastAsia="宋体"/>
          <w:b/>
          <w:color w:val="1F3864"/>
          <w:sz w:val="21"/>
        </w:rPr>
        <w:t>级联</w:t>
      </w:r>
      <w:r>
        <w:rPr>
          <w:rFonts w:ascii="宋体" w:hAnsi="宋体" w:eastAsia="宋体"/>
          <w:sz w:val="21"/>
        </w:rPr>
        <w:t>——1 根 CAN 网线级联双屏数据、1 根 6 类 RJ45 网线级联摄像头/交换机数据(Excel"驾控台相关接线(副)"第 1–2 行)。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color w:val="1F3864"/>
          <w:sz w:val="21"/>
        </w:rPr>
        <w:t>控制通道与安全通道物理分离</w:t>
      </w:r>
      <w:r>
        <w:rPr>
          <w:rFonts w:ascii="宋体" w:hAnsi="宋体" w:eastAsia="宋体"/>
          <w:sz w:val="21"/>
        </w:rPr>
        <w:t>:凡是"启停/故障/复位"类操作信号经 VCU 走 CAN;凡是"急停/电池急停/电源启停"类安全信号</w:t>
      </w:r>
      <w:r>
        <w:rPr>
          <w:rFonts w:ascii="宋体" w:hAnsi="宋体" w:eastAsia="宋体"/>
          <w:b/>
          <w:color w:val="1F3864"/>
          <w:sz w:val="21"/>
        </w:rPr>
        <w:t>硬接线直连</w:t>
      </w:r>
      <w:r>
        <w:rPr>
          <w:rFonts w:ascii="宋体" w:hAnsi="宋体" w:eastAsia="宋体"/>
          <w:sz w:val="21"/>
        </w:rPr>
        <w:t>,不经 VCU、不经计算单元(Excel 逐条标注"是否经过驾控台内 VCU")。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2.2 分层拓扑图</w:t>
      </w:r>
    </w:p>
    <w:p>
      <w:pPr>
        <w:sectPr>
          <w:footerReference w:type="default" r:id="rId9"/>
          <w:headerReference w:type="default" r:id="rId10"/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2000" cy="4110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-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411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1　主 / 副驾控台双中枢分层拓扑图</w:t>
      </w:r>
    </w:p>
    <w:p>
      <w:pPr>
        <w:sectPr>
          <w:pgSz w:w="16838" w:h="11906" w:orient="landscape"/>
          <w:pgMar w:top="850" w:right="907" w:bottom="850" w:left="907" w:header="720" w:footer="720" w:gutter="0"/>
          <w:cols w:space="720"/>
          <w:docGrid w:linePitch="360"/>
        </w:sectPr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2.3 主 / 副驾控台配置差异对照表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主驾控台(驾驶室)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副驾控台(飞桥)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按键面板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完整(电源/推进/急停/复位/消音/SOC/主副权限切换)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精简版,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表述存疑</w:t>
            </w:r>
            <w:r>
              <w:rPr>
                <w:rFonts w:ascii="宋体" w:hAnsi="宋体" w:eastAsia="宋体"/>
                <w:sz w:val="19"/>
              </w:rPr>
              <w:t>(见§8)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VCU(712)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有</w:t>
            </w:r>
            <w:r>
              <w:rPr>
                <w:rFonts w:ascii="宋体" w:hAnsi="宋体" w:eastAsia="宋体"/>
                <w:sz w:val="19"/>
              </w:rPr>
              <w:t>(独立一套,经 CAN 与主台仲裁)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协议转换盒/采集单元/串口解析/交换机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全套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无</w:t>
            </w:r>
            <w:r>
              <w:rPr>
                <w:rFonts w:ascii="宋体" w:hAnsi="宋体" w:eastAsia="宋体"/>
                <w:sz w:val="19"/>
              </w:rPr>
              <w:t>,数据经主台级联而来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有(级联主台数据)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音频功放+喇叭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有(独立一套)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一键急停旋钮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有(与主台串联进整体急停回路)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供电模块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双路 AC220+DC24 完整链路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DC/DC(24→12)+8位DC12汇流排(简配)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推进手柄/电子方向机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</w:tr>
    </w:tbl>
    <w:p>
      <w:pPr>
        <w:spacing w:after="200"/>
      </w:pP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权限切换硬约束(Excel + 框图一致):</w:t>
      </w:r>
      <w:r>
        <w:rPr>
          <w:rFonts w:ascii="宋体" w:hAnsi="宋体" w:eastAsia="宋体"/>
          <w:b/>
          <w:i/>
          <w:color w:val="595959"/>
          <w:sz w:val="20"/>
        </w:rPr>
        <w:t>主副驾驶权限切换前,两个驾控台手柄必须回空挡</w:t>
      </w:r>
      <w:r>
        <w:rPr>
          <w:rFonts w:ascii="宋体" w:hAnsi="宋体" w:eastAsia="宋体"/>
          <w:i/>
          <w:color w:val="595959"/>
          <w:sz w:val="20"/>
        </w:rPr>
        <w:t>。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三、信号与数据流架构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3.1 四类总线一览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总线/介质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典型信号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是否经 VCU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CAN(智控CAN/控制CAN/操控CAN)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推进转速、转向角度、智控指令、手柄/方向机操控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实时闭环控制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是(常规操作)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以太网(RJ45,百兆/千兆)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直流板、电池、摄像头、声呐、4G路由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大带宽数据/视频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否(旁路,直连交换机→屏)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RS485/RS232/模拟量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惯导、通用/火灾报警器、七氟丙烷复视器、液位、4-20mA转速反馈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状态采集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否(经专用采集单元→屏)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急停、电池急停、电源启停、故障灯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安全关键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否,物理旁路 VCU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3.2 按总线域拆分的数据流图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0909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-h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909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2　按总线域拆分的信号数据流图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四、三条关键设计主线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4.1 有人驾驶 ⇄ 智控自主 切换(吊舱方案,本船适用)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08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-h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8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3　有人驾驶 ⇄ 智控自主 模式切换状态图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切换方式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控制盒按钮,屏显 INT(手柄)/EXT(智控)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通信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手柄经 CAN 与智控系统通信,做模式/功能切换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切入前置条件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推进转速归零 + 吊舱自动垂直归位(初始位置)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C5500B"/>
                <w:sz w:val="19"/>
              </w:rPr>
              <w:t>待标定</w:t>
            </w:r>
            <w:r>
              <w:rPr>
                <w:rFonts w:ascii="宋体" w:hAnsi="宋体" w:eastAsia="宋体"/>
                <w:sz w:val="19"/>
              </w:rPr>
              <w:t>参数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吊舱 0–330° 与满舵方向盘圈数的映射关系,需联调阶段标定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退出条件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材料未明确</w:t>
            </w:r>
            <w:r>
              <w:rPr>
                <w:rFonts w:ascii="宋体" w:hAnsi="宋体" w:eastAsia="宋体"/>
                <w:sz w:val="19"/>
              </w:rPr>
              <w:t>,列入第八章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待确认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备选架构(非本船)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材料同时给出"螺旋桨方案":驾控台增设智控/有人旋钮,两路信号分别到 1#/2# 推进控制箱并做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信号隔离</w:t>
            </w:r>
            <w:r>
              <w:rPr>
                <w:rFonts w:ascii="宋体" w:hAnsi="宋体" w:eastAsia="宋体"/>
                <w:sz w:val="19"/>
              </w:rPr>
              <w:t>,增加两路 4-20mA 转速反馈采集;退出人工前不要求转速为 0。仅供其它船型参考,本船以吊舱方案为准。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4.2 双驾控台站点权限切换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02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4-h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0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4　主 / 副驾控台站点权限切换状态图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4.3 安全冗余设计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冗余维度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急停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多点硬接线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串联</w:t>
            </w:r>
            <w:r>
              <w:rPr>
                <w:rFonts w:ascii="宋体" w:hAnsi="宋体" w:eastAsia="宋体"/>
                <w:sz w:val="19"/>
              </w:rPr>
              <w:t>,任一急停触发即整体推进急停;两对常闭触点分别隔离 1#/2# 推进;主/副驾控台急停旋钮+甲板扩展急停(1–2 路)全部串联,示意图见协议图"急停串联接线-2路/3路"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供电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驾控台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必须支持双路供电</w:t>
            </w:r>
            <w:r>
              <w:rPr>
                <w:rFonts w:ascii="宋体" w:hAnsi="宋体" w:eastAsia="宋体"/>
                <w:sz w:val="19"/>
              </w:rPr>
              <w:t>(DC24V + AC220V);导轨开关电源(AC220→DC24 主电源)+ DCDC 隔离稳压(DC24→DC24 电源隔离)+ 二极管模块(双路转单路)+ 独立应急电源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操舵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配备应急舵,偏航/转舵失效时人员可随时接管操舵机构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控制/安全通道解耦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 xml:space="preserve">启停/故障/复位等常规操作经 VCU→CAN;急停/电池急停/电源启停等安全信号硬接线直连,不经 VCU、不经计算单元 —— 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能停船的都是硬线,能优化操作的才上 CAN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环境适应性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采控单元普遍满足 IP67、-30~70℃工作温度、GJB150.16A 振动、GJB150.11 盐雾;显控屏 IP66;驾控台台体 IP44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五、设备-总线-单元全链路追溯矩阵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按协议 §2.2.1–2.2.11 的子系统划分,标注"现场设备 → 接口 → 汇入单元 → 是否经VCU → 上屏"及来源,便于详设阶段逐条核对。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5.1 动力与转向控制系统(协议§2.2.1)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现场设备/信号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接口类型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汇入单元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经VCU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712 推进手柄(0-330°/4-20mA)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CAN+模拟量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Excel712#1;协议§2.2.1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电子方向机/操控盒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框图P1注3-4;协议§2.2.1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智控系统指令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智控CAN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框图P1;13f9d820 P9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1#/2#推进启停/故障/复位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CAN航插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VCU→协议转换盒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Excel712#9-16,29-36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1#/2#推进急停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直连推进控制箱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报警显示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Excel712#11-12,31-32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驾控台/扩展一键急停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硬接线串联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直连推进控制箱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报警显示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Excel712#47-54;13f9d820 P6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5.2 电池监测系统(协议§2.2.2)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现场设备/信号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接口类型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汇入单元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经VCU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1#/2#电源启停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直流配电板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报警显示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Excel712#1-4,21-24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1#/2#电池急停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直流配电板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报警显示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Excel712#3-4,23-24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1#/2#电源AC220V/DC24V失电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按键/电源采集单元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Excel712#17-20,37-40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1#/2#电池SOC低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硬接线信号灯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直流配电板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Excel712#43-46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左/右电池控制箱数据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8口交换机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框图P1 LAN3/LAN4;协议§2.2.2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左/右直流板数据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8口交换机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框图P1 LAN1/LAN2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5.3 报警和数据采集与通信单元(协议§2.2.3)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现场设备/信号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接口类型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汇入单元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经VCU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淡水箱液位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模拟量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Excel船体#27-28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1#/2#黑水箱液位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模拟量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Excel船体#29-32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舱底水高位×6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开关量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Excel船体#33-44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电池仓风机运行状态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无源开关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Excel船体#5-6,11-12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通用报警器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RS485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串口解析单元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Excel船体#21-22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火灾报警器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RS485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串口解析单元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Excel船体#23-24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七氟丙烷复视器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RS485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串口解析单元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Excel船体#25-26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电池仓风机启/停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无源开关输出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数字量控制单元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Excel船体#1-4,7-10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总用泵启/停/运行状态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待定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数字量控制单元/报警数据采集单元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Excel船体#13-18(标注"若有")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5.4 综合显示与报警单元(协议§2.2.4)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15.6寸综合显控屏×2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IDT-156S-S1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4LAN+3CAN+2串口+1音频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协议P10-11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8口千兆交换机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IE-SW-ELB-08-8TX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8×RJ45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协议P8-9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5口千兆交换机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IE-SW-ELB-05-5GT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5×RJ45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协议P11-12</w:t>
            </w:r>
          </w:p>
        </w:tc>
      </w:tr>
    </w:tbl>
    <w:p>
      <w:pPr>
        <w:spacing w:after="200"/>
      </w:pPr>
    </w:p>
    <w:p>
      <w:pPr>
        <w:spacing w:after="120" w:line="300" w:lineRule="auto"/>
        <w:jc w:val="both"/>
      </w:pPr>
      <w:r>
        <w:rPr>
          <w:rFonts w:ascii="宋体" w:hAnsi="宋体" w:eastAsia="宋体"/>
          <w:b/>
          <w:color w:val="1F3864"/>
          <w:sz w:val="21"/>
        </w:rPr>
        <w:t>左/右屏端口归属(框图P3明确)</w:t>
      </w:r>
      <w:r>
        <w:rPr>
          <w:rFonts w:ascii="宋体" w:hAnsi="宋体" w:eastAsia="宋体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左屏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右屏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5口交换机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摄像头+声呐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摄像头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8口交换机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电池+直流板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电池+直流板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CAN网集线器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毫米波雷达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有</w:t>
            </w:r>
            <w:r>
              <w:rPr>
                <w:rFonts w:ascii="宋体" w:hAnsi="宋体" w:eastAsia="宋体"/>
                <w:sz w:val="19"/>
              </w:rPr>
              <w:t>(仅左屏列出)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未列出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有</w:t>
            </w:r>
            <w:r>
              <w:rPr>
                <w:rFonts w:ascii="宋体" w:hAnsi="宋体" w:eastAsia="宋体"/>
                <w:sz w:val="19"/>
              </w:rPr>
              <w:t>(仅左屏列出)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未列出</w:t>
            </w:r>
          </w:p>
        </w:tc>
      </w:tr>
    </w:tbl>
    <w:p>
      <w:pPr>
        <w:spacing w:after="200"/>
      </w:pP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惯导落在哪个具体 CAN/串口口,材料未到端口级,见第八章</w:t>
      </w:r>
      <w:r>
        <w:rPr>
          <w:rFonts w:ascii="宋体" w:hAnsi="宋体" w:eastAsia="宋体"/>
          <w:b/>
          <w:i/>
          <w:color w:val="C5500B"/>
          <w:sz w:val="20"/>
        </w:rPr>
        <w:t>待确认</w:t>
      </w:r>
      <w:r>
        <w:rPr>
          <w:rFonts w:ascii="宋体" w:hAnsi="宋体" w:eastAsia="宋体"/>
          <w:i/>
          <w:color w:val="595959"/>
          <w:sz w:val="20"/>
        </w:rPr>
        <w:t>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5.5 导航集成单元(协议§2.2.5)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关键参数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惯导控制器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HI32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RS232/RS422/CAN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定向精度0.2°(1m基线),俯仰/横滚0.1°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协议P12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惯导天线×2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TNC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间距&gt;1.2m(协议)/1.5m(安装图),船顶开阔区域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协议P12;13f9d820 P2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5.6 声呐系统(协议§2.2.6)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关键参数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IUS-107U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以太网/HDMI/WiFi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135°成像,最大深度60m,DC10-18V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5.7 毫米波雷达(协议§2.2.7)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关键参数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毫米波雷达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CAR-A60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探测40m,水平±60°,IP67,船首内嵌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5.8 视频监控系统(协议§2.2.8)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安装位置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硬盘刻录机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DH-NVR4208-HDS3/I+ST6000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驾驶室内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广角摄像头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DH-IPC-PFW4849-A180-E2-AST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船体外部前后左右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电池仓摄像头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DH-IPC-HFW1433M3-A-IL4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电池仓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监控边缘计算盒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16路智能分析盒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驾驶室内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5.9 音频系统(协议§2.2.9)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H-833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支持USB,30个预存电台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语音喇叭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白色蓝灯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2(可扩展至4,协议注7)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IP66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5.10 4G/5G云端通信(协议§2.2.10)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4G路由器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TL-TR903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3百兆口+双LTE天线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协议P15-16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5.11 急停开关(协议§2.2.11)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型号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M22,两常闭+船型保护盖,红色蘑菇头40mm,开孔∅22mm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隔离方式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两对常闭触点分别对应1#/2#推进急停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接线原则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多点必须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串联</w:t>
            </w:r>
            <w:r>
              <w:rPr>
                <w:rFonts w:ascii="宋体" w:hAnsi="宋体" w:eastAsia="宋体"/>
                <w:sz w:val="19"/>
              </w:rPr>
              <w:t>,任一路触发即整体推进急停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六、采控与关键设备技术规格速查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单元/设备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归属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电压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功耗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防护等级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核心功能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按键/电源采集单元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ICC-01CB-S1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≤5W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10路DI/AI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消音、电源失电、主备电失电采集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协议转换盒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IGS-603B-S1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≤5W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1CAN+3RS485+2RS232+2DI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吊舱推进转向CAN控制、智控状态采集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ICC-01CB-S2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≤5W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10路DI/AI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液位、舱底水、风机状态采集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串口解析单元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IGS-603B-S2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≤5W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1CAN+3RS485+2RS232+2DI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通用/火灾报警器、七氟丙烷复视器接入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综合显控屏(左/右)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4E79"/>
                <w:sz w:val="19"/>
              </w:rPr>
              <w:t>【驾控台】</w:t>
            </w:r>
            <w:r>
              <w:rPr>
                <w:rFonts w:ascii="宋体" w:hAnsi="宋体" w:eastAsia="宋体"/>
                <w:sz w:val="19"/>
              </w:rPr>
              <w:t>(软件属显控)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IDT-156S-S1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≤30W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IP66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4LAN+3CAN+2串口+1音频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全船状态显示、航行控制、权限切换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8口千兆交换机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IE-SW-ELB-08-8TX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≤4W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IP20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8×RJ45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直流板×2+电池×2汇聚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5口千兆交换机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IE-SW-ELB-05-5GT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≤4W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IP20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5×RJ45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视频+声呐+4G汇聚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惯导控制器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HI32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12V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&lt;2W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RS232/RS422/CAN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双天线定向、姿态、定位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IUS-107U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DC10-18V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&lt;22W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LAN/HDMI/WiFi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水下135°成像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毫米波雷达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CAR-A60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12-24V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&lt;3.5W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40m避障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硬盘刻录机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DH-NVR4208-HDS3/I+ST6000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DC12V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&lt;200W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视频存储回放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H-833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DC12V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&lt;200W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IP66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提示音/广播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4G路由器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TL-TR903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DC12V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&lt;8W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IP65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3×百兆口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船岸云端交互</w:t>
            </w:r>
          </w:p>
        </w:tc>
      </w:tr>
      <w:tr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急停开关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E7B34"/>
                <w:sz w:val="19"/>
              </w:rPr>
              <w:t>【智控】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M22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17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两常闭触点推进急停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七、关键约束 Checklist(协议§1.3–1.6, 2.1)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满足 CCS《船舶应用电池动力规范》(2023)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满足《内河小型船舶检验技术规则》(2024)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满足 CCS《材料与焊接规范》(2023)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环境:海水 -2~+32℃,环境 -25~+45℃,湿度≤95%,气压100kPa,水流≤4.5m/s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姿态适应:横倾±15°,纵倾±7.5°,并耐受正常运行振动冲击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电制:直流24V双线绝缘,交流220V/50Hz单相双线绝缘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主电路色标:交流A/B/C=绿/黄/棕;直流正/负/地=红/蓝/黄绿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电缆:低烟无卤,芯线最小1.5mm²,载流量按85℃工作温度选取,通讯/模拟量线用双绞屏蔽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EMC按GB/T 10250-2007,参考IEC 60533/IEC 60945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驾控台:碳纤维复合材质,白色+金色,IP44,抗压强度55MPa,底部螺栓固定,前盖板可拆卸检修口,底部开孔进线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外形尺寸(含底座)约1000×1200×500mm,以认可图为准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全设备中文界面、中文铭牌(进口设备除外)、中文技术文件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电气控制箱随箱附原理图(塑封或铜板)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八、待定项与风险登记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对应招式10"开放项闭环"——摊开比藏着更显专业可控。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表 A · 待定项(未决事项)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待定项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建议闭环方式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是否影响关键路径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副驾控台"控制面板"设备清单 与 注释"副驾控台不带按键面板"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表述矛盾</w:t>
            </w:r>
            <w:r>
              <w:rPr>
                <w:rFonts w:ascii="宋体" w:hAnsi="宋体" w:eastAsia="宋体"/>
                <w:sz w:val="19"/>
              </w:rPr>
              <w:t>(框图P2)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材料内部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矛盾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与设计方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澄清</w:t>
            </w:r>
            <w:r>
              <w:rPr>
                <w:rFonts w:ascii="宋体" w:hAnsi="宋体" w:eastAsia="宋体"/>
                <w:sz w:val="19"/>
              </w:rPr>
              <w:t>:副台是否仅含急停/消音等精简按键,还是命名重叠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智控→手动的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退出条件</w:t>
            </w:r>
            <w:r>
              <w:rPr>
                <w:rFonts w:ascii="宋体" w:hAnsi="宋体" w:eastAsia="宋体"/>
                <w:sz w:val="19"/>
              </w:rPr>
              <w:t>材料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未注明</w:t>
            </w:r>
            <w:r>
              <w:rPr>
                <w:rFonts w:ascii="宋体" w:hAnsi="宋体" w:eastAsia="宋体"/>
                <w:sz w:val="19"/>
              </w:rPr>
              <w:t>(吊舱方案仅写了进入条件)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C5500B"/>
                <w:sz w:val="19"/>
              </w:rPr>
              <w:t>待客户</w:t>
            </w:r>
            <w:r>
              <w:rPr>
                <w:rFonts w:ascii="宋体" w:hAnsi="宋体" w:eastAsia="宋体"/>
                <w:sz w:val="19"/>
              </w:rPr>
              <w:t>/设计确认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联调阶段与甲方确认退出条件是否需要转速归零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控制接线板"3套"、动力与转向控制系统"3套"的数量构成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C5500B"/>
                <w:sz w:val="19"/>
              </w:rPr>
              <w:t>待确认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确认是否含主台+副台+机舱柜内接线板,或含备件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ICC/IGS 系列采集单元的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上行总线介质</w:t>
            </w:r>
            <w:r>
              <w:rPr>
                <w:rFonts w:ascii="宋体" w:hAnsi="宋体" w:eastAsia="宋体"/>
                <w:sz w:val="19"/>
              </w:rPr>
              <w:t>(CAN或以太网/Modbus TCP)未逐一标注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C5500B"/>
                <w:sz w:val="19"/>
              </w:rPr>
              <w:t>待设计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澄清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Excel电池相关行出现"Modbus TCP"字样但未指明挂载单元,需在正式接线图明确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推进手柄、电子方向机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是否需要独立供电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框图P4明确写"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待确认</w:t>
            </w:r>
            <w:r>
              <w:rPr>
                <w:rFonts w:ascii="宋体" w:hAnsi="宋体" w:eastAsia="宋体"/>
                <w:sz w:val="19"/>
              </w:rPr>
              <w:t>"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电气详设阶段确认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惯导馈线长度(标准10m)、雷达通信线长度(标准4m)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C5500B"/>
                <w:sz w:val="19"/>
              </w:rPr>
              <w:t>待确认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按实际船体布局测量确认,超长部分由浦立泽按需另行提供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动态声呐安装位置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"根据实际需求,进行沟通确认"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踏勘</w:t>
            </w:r>
            <w:r>
              <w:rPr>
                <w:rFonts w:ascii="宋体" w:hAnsi="宋体" w:eastAsia="宋体"/>
                <w:sz w:val="19"/>
              </w:rPr>
              <w:t>后确定安装支架方案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吊舱0-330°回转角 与 满舵方向盘圈数的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映射关系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智控参数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待标定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联调阶段实测标定,写入智控角度闭环参数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总用泵启停/运行状态、舵角传感器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Excel标注"若有""预留"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确认本船是否配置,若无则删减对应端子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显控屏端口级信号分配(如惯导落在左/右屏哪路CAN/串口)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材料仅到功能级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正式接线图阶段明确端口分配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出厂试验项目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仅列2项</w:t>
            </w:r>
            <w:r>
              <w:rPr>
                <w:rFonts w:ascii="宋体" w:hAnsi="宋体" w:eastAsia="宋体"/>
                <w:sz w:val="19"/>
              </w:rPr>
              <w:t>(外观检查、电气性能检查),且标记"△"含义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未注明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验收颗粒度不足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见第九章"建议新增验收项"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表 B · 风险登记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可能性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应对措施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副驾控台按键面板范围理解偏差,导致现场安装/接线返工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详设前书面确认副台面板元器件清单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浦立泽+设计院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智控退出条件缺失,存在切回人工时推进器仍带速度/角度的安全隐患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联调前锁定退出条件并做安全测试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浦立泽+船厂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采集单元上行总线</w:t>
            </w:r>
            <w:r>
              <w:rPr>
                <w:rFonts w:ascii="宋体" w:hAnsi="宋体" w:eastAsia="宋体"/>
                <w:b/>
                <w:color w:val="C5500B"/>
                <w:sz w:val="19"/>
              </w:rPr>
              <w:t>未明确</w:t>
            </w:r>
            <w:r>
              <w:rPr>
                <w:rFonts w:ascii="宋体" w:hAnsi="宋体" w:eastAsia="宋体"/>
                <w:sz w:val="19"/>
              </w:rPr>
              <w:t>,现场布线阶段临时变更CAN/以太网走线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提前出正式接线图并会签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DE9D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浦立泽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验收标准过于笼统,交船前甲乙双方对"合格"标准产生争议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出厂前补充可量化验收大纲(见第九章)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双方共同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九、交付物与验收表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协议原文仅列"外观检查""电气性能检查"两项(§4.1),颗粒度不足以支撑交船验收。以下</w:t>
      </w:r>
      <w:r>
        <w:rPr>
          <w:rFonts w:ascii="宋体" w:hAnsi="宋体" w:eastAsia="宋体"/>
          <w:b/>
          <w:i/>
          <w:color w:val="595959"/>
          <w:sz w:val="20"/>
        </w:rPr>
        <w:t>在协议基础上按招式9细化</w:t>
      </w:r>
      <w:r>
        <w:rPr>
          <w:rFonts w:ascii="宋体" w:hAnsi="宋体" w:eastAsia="宋体"/>
          <w:i/>
          <w:color w:val="595959"/>
          <w:sz w:val="20"/>
        </w:rPr>
        <w:t>,标注"协议原文"与"建议新增"以示区分。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交付物/验收项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验收标准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验收方式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外观检查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台体无划伤变形,IP44防护达标,颜色/铭牌符合认可图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现场目视+防护等级测试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协议原文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电气性能检查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各回路绝缘电阻、耐压、接地电阻符合CCS要求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出厂测试报告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协议原文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双路供电切换测试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AC220V/DC24V任一失电,系统在规定时间内无缝切至另一路,故障报警正确上屏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现场断电试验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急停多点串联测试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主台/副台/扩展急停任一触发,1#/2#推进在≤规定时间内停止,不经VCU仍生效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现场按压实测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智控/手动模式切换测试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满足切入条件后可正常切至EXT;退出条件按第八章#2确认后验证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现场联调实测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双驾控台权限切换测试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手柄回空挡后可正常切换;未回空挡时切换应被拒绝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现场联调实测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CAN总线通信稳定性测试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振动/温度环境下推进CAN、智控CAN、操控CAN无丢包/无误码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环境应力+通信抓包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报警与数采链路测试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淡黑水液位、舱底水高位、电池SOC低等信号触发后≤规定时延上屏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逐点模拟触发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视频/声呐/雷达功能测试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5路视频清晰可回放;声呐成像正常;雷达40m内目标正确预警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现场功能测试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4G/5G船岸通信测试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船端数据可正常上云,岸端可实时获取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联网测试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产品合格证/出厂试验报告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交付前齐套提供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文件审核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协议原文§3.4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十、后续建议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color w:val="1F3864"/>
          <w:sz w:val="21"/>
        </w:rPr>
        <w:t>本文档 → 投标/汇报叙事版本</w:t>
      </w:r>
      <w:r>
        <w:rPr>
          <w:rFonts w:ascii="宋体" w:hAnsi="宋体" w:eastAsia="宋体"/>
          <w:sz w:val="21"/>
        </w:rPr>
        <w:t>:如需向甲方决策层展示,建议交由 🏹 Proposal Strategist 按船舶标杆案例的"6章决策问题弧"重组(为什么现在需要 → 现状痛点 → 我们的答案 → 已验证能力 → 差异化 → 合作路径),本文档可直接作为其"04 我们的答案/技术架构"章节的素材源。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color w:val="1F3864"/>
          <w:sz w:val="21"/>
        </w:rPr>
        <w:t>第八章待定项</w:t>
      </w:r>
      <w:r>
        <w:rPr>
          <w:rFonts w:ascii="宋体" w:hAnsi="宋体" w:eastAsia="宋体"/>
          <w:sz w:val="21"/>
        </w:rPr>
        <w:t xml:space="preserve">建议逐条指派责任方和闭环时间,套用 </w:t>
      </w:r>
      <w:r>
        <w:rPr>
          <w:rFonts w:ascii="Consolas" w:hAnsi="Consolas" w:eastAsia="微软雅黑"/>
          <w:color w:val="8A2BE2"/>
          <w:sz w:val="20"/>
        </w:rPr>
        <w:t>curriculum/模板库/待定项与风险登记.md</w:t>
      </w:r>
      <w:r>
        <w:rPr>
          <w:rFonts w:ascii="宋体" w:hAnsi="宋体" w:eastAsia="宋体"/>
          <w:sz w:val="21"/>
        </w:rPr>
        <w:t xml:space="preserve"> 模板正式建档,避免开工后成为扯皮点。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color w:val="1F3864"/>
          <w:sz w:val="21"/>
        </w:rPr>
        <w:t>第九章验收表</w:t>
      </w:r>
      <w:r>
        <w:rPr>
          <w:rFonts w:ascii="宋体" w:hAnsi="宋体" w:eastAsia="宋体"/>
          <w:sz w:val="21"/>
        </w:rPr>
        <w:t>建议在出厂检试大纲中正式落地,与甲方书面会签,避免协议"△"标记含义不清导致交验争议。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/>
          <w:color w:val="1F3864"/>
          <w:sz w:val="21"/>
        </w:rPr>
        <w:t>架构图(第二、三章)</w:t>
      </w:r>
      <w:r>
        <w:rPr>
          <w:rFonts w:ascii="宋体" w:hAnsi="宋体" w:eastAsia="宋体"/>
          <w:sz w:val="21"/>
        </w:rPr>
        <w:t>建议在详设阶段替换为正式接线图后的"as-built"版本,做端口级校对,尤其是惯导、总用泵、副驾控台面板三处标注为"</w:t>
      </w:r>
      <w:r>
        <w:rPr>
          <w:rFonts w:ascii="宋体" w:hAnsi="宋体" w:eastAsia="宋体"/>
          <w:b/>
          <w:color w:val="C5500B"/>
          <w:sz w:val="21"/>
        </w:rPr>
        <w:t>待确认</w:t>
      </w:r>
      <w:r>
        <w:rPr>
          <w:rFonts w:ascii="宋体" w:hAnsi="宋体" w:eastAsia="宋体"/>
          <w:sz w:val="21"/>
        </w:rPr>
        <w:t>"的连接关系。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8"/>
      </w:rPr>
      <w:t xml:space="preserve">武汉东湖智能游艇示范项目 · 驾控台及智控系统技术方案　|　第 </w:t>
    </w:r>
    <w:r>
      <w:rPr>
        <w:rFonts w:ascii="Calibri" w:hAnsi="Calibri" w:eastAsia="Calibr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A0A0A0"/>
        <w:sz w:val="17"/>
      </w:rPr>
      <w:t>内部技术架构文档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