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C5025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5A414B76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1AB13F62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0CEAF6DD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19FAA953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7681BE89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7D94CF4D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51C8AAA2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2D565A12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4FB434A4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3DA2B138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4CA51C39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51926F37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382C38F9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2EF650AB">
      <w:pPr>
        <w:spacing w:before="480" w:after="360" w:line="400" w:lineRule="atLeast"/>
        <w:jc w:val="center"/>
        <w:rPr>
          <w:rFonts w:eastAsia="黑体"/>
          <w:b/>
          <w:bCs/>
          <w:color w:val="0A1A2F"/>
          <w:sz w:val="32"/>
          <w:szCs w:val="32"/>
        </w:rPr>
      </w:pPr>
    </w:p>
    <w:p w14:paraId="1B5B8D40">
      <w:pPr>
        <w:spacing w:before="480" w:after="360" w:line="400" w:lineRule="atLeast"/>
        <w:jc w:val="center"/>
      </w:pPr>
      <w:r>
        <w:rPr>
          <w:rFonts w:eastAsia="黑体"/>
          <w:b/>
          <w:bCs/>
          <w:color w:val="0A1A2F"/>
          <w:sz w:val="32"/>
          <w:szCs w:val="32"/>
        </w:rPr>
        <w:t>目  录</w:t>
      </w:r>
    </w:p>
    <w:sdt>
      <w:sdtPr>
        <w:alias w:val="Table of Contents"/>
        <w:id w:val="147469684"/>
      </w:sdtPr>
      <w:sdtContent>
        <w:p w14:paraId="2ADB2109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97D69A3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  引言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</w:t>
          </w:r>
        </w:p>
        <w:p w14:paraId="1BA8C165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1.1  编写目的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</w:t>
          </w:r>
        </w:p>
        <w:p w14:paraId="548E439D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1.2  适用范围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</w:t>
          </w:r>
        </w:p>
        <w:p w14:paraId="6FD943E6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1.3  术语与定义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2</w:t>
          </w:r>
        </w:p>
        <w:p w14:paraId="3CC18A67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1.4  参考资料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2</w:t>
          </w:r>
        </w:p>
        <w:p w14:paraId="7A533D70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2  总体设计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2</w:t>
          </w:r>
        </w:p>
        <w:p w14:paraId="378B62E0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2.1  设计目标与原则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2</w:t>
          </w:r>
        </w:p>
        <w:p w14:paraId="0BFAE928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2.2  对接能力总览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3</w:t>
          </w:r>
        </w:p>
        <w:p w14:paraId="612B0A4E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2.3  总体架构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3</w:t>
          </w:r>
        </w:p>
        <w:p w14:paraId="417919A7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2.4  技术架构与运行环境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3</w:t>
          </w:r>
        </w:p>
        <w:p w14:paraId="4C71EC14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2.5  部署形态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3</w:t>
          </w:r>
        </w:p>
        <w:p w14:paraId="25EA958C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3  页面集成（免登录）设计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4</w:t>
          </w:r>
        </w:p>
        <w:p w14:paraId="528E7A61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3.1  身份认证机制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4</w:t>
          </w:r>
        </w:p>
        <w:p w14:paraId="02054649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3.2  菜单模型与打开链路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4</w:t>
          </w:r>
        </w:p>
        <w:p w14:paraId="77504755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3.3  跨机 Cookie 桥接设计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5</w:t>
          </w:r>
        </w:p>
        <w:p w14:paraId="677430D6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3.4  iframe 渲染与体验保障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6</w:t>
          </w:r>
        </w:p>
        <w:p w14:paraId="73419008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3.5  打开链路诊断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6</w:t>
          </w:r>
        </w:p>
        <w:p w14:paraId="25056EEB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3.6  门户菜单下发与缓存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6</w:t>
          </w:r>
        </w:p>
        <w:p w14:paraId="0F9EEB89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4  人员同步设计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6</w:t>
          </w:r>
        </w:p>
        <w:p w14:paraId="7C4EFCD5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4.1  数据模型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7</w:t>
          </w:r>
        </w:p>
        <w:p w14:paraId="07339E16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4.2  花名册登记流程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8</w:t>
          </w:r>
        </w:p>
        <w:p w14:paraId="70568952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4.3  注册推送流程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8</w:t>
          </w:r>
        </w:p>
        <w:p w14:paraId="13554864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4.4  适配层设计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8</w:t>
          </w:r>
        </w:p>
        <w:p w14:paraId="3BD70DD4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4.5  HTTP 通用型适配器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9</w:t>
          </w:r>
        </w:p>
        <w:p w14:paraId="675F71E5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4.6  Camstar 会话型适配器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9</w:t>
          </w:r>
        </w:p>
        <w:p w14:paraId="61F7A0A3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4.7  车间对照设计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10</w:t>
          </w:r>
        </w:p>
        <w:p w14:paraId="12A79770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4.8  管理页面与在线测试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10</w:t>
          </w:r>
        </w:p>
        <w:p w14:paraId="494BBBEF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5  反向调用设计（子系统调用门户）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10</w:t>
          </w:r>
        </w:p>
        <w:p w14:paraId="5D3FF538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5.1  客户端 SDK（portal-subsystem-client）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10</w:t>
          </w:r>
        </w:p>
        <w:p w14:paraId="6378992E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5.2  设备通道：机端刷卡与权限拉取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11</w:t>
          </w:r>
        </w:p>
        <w:p w14:paraId="1CC42D71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5.3  权限包与缓存一致性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11</w:t>
          </w:r>
        </w:p>
        <w:p w14:paraId="2DA171F7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6  接口设计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12</w:t>
          </w:r>
        </w:p>
        <w:p w14:paraId="55CEC592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6.1  管理端 REST 接口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12</w:t>
          </w:r>
        </w:p>
        <w:p w14:paraId="05F1D9B4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6.2  子系统专用端点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12</w:t>
          </w:r>
        </w:p>
        <w:p w14:paraId="370D34CA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6.3  接口契约约定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12</w:t>
          </w:r>
        </w:p>
        <w:p w14:paraId="5A11D7E8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7  安全设计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13</w:t>
          </w:r>
        </w:p>
        <w:p w14:paraId="2A80626F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7.1  身份与凭证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13</w:t>
          </w:r>
        </w:p>
        <w:p w14:paraId="1521289A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7.2  访问控制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13</w:t>
          </w:r>
        </w:p>
        <w:p w14:paraId="19DCB6F1">
          <w:pPr>
            <w:tabs>
              <w:tab w:val="right" w:leader="dot" w:pos="8788"/>
            </w:tabs>
            <w:spacing w:after="40" w:line="280" w:lineRule="auto"/>
            <w:ind w:left="240"/>
          </w:pPr>
          <w:r>
            <w:rPr>
              <w:rFonts w:ascii="Times New Roman" w:eastAsia="宋体"/>
              <w:color w:val="222222"/>
              <w:sz w:val="21"/>
              <w:szCs w:val="21"/>
            </w:rPr>
            <w:t>7.3  风险与对策</w:t>
          </w:r>
          <w:r>
            <w:tab/>
          </w:r>
          <w:r>
            <w:rPr>
              <w:rFonts w:ascii="Times New Roman" w:eastAsia="宋体"/>
              <w:color w:val="222222"/>
              <w:sz w:val="21"/>
              <w:szCs w:val="21"/>
            </w:rPr>
            <w:t>13</w:t>
          </w:r>
        </w:p>
        <w:p w14:paraId="425C7E4C">
          <w:pPr>
            <w:tabs>
              <w:tab w:val="right" w:leader="dot" w:pos="8788"/>
            </w:tabs>
            <w:spacing w:after="40" w:line="280" w:lineRule="auto"/>
          </w:pP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8  关键设计决策与权衡</w:t>
          </w:r>
          <w:r>
            <w:tab/>
          </w:r>
          <w:r>
            <w:rPr>
              <w:rFonts w:ascii="Times New Roman" w:eastAsia="宋体"/>
              <w:b/>
              <w:bCs/>
              <w:color w:val="222222"/>
              <w:sz w:val="21"/>
              <w:szCs w:val="21"/>
            </w:rPr>
            <w:t>13</w:t>
          </w:r>
        </w:p>
        <w:p w14:paraId="29F01634">
          <w:r>
            <w:fldChar w:fldCharType="end"/>
          </w:r>
        </w:p>
      </w:sdtContent>
    </w:sdt>
    <w:p w14:paraId="4F6C56E0">
      <w:pPr>
        <w:sectPr>
          <w:headerReference r:id="rId3" w:type="default"/>
          <w:footerReference r:id="rId4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272CCF2E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1  引言</w:t>
      </w:r>
    </w:p>
    <w:p w14:paraId="310A3A23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1.1  编写目的</w:t>
      </w:r>
    </w:p>
    <w:p w14:paraId="12B8F2AD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本文档描述 JUMP 统一门户（以下简称 JUMP 或门户）与各业务系统（以下简称子系统）之间对接功能的系统设计，覆盖页面免登录集成、人员同步、子系统反向调用三大能力的机制设计、数据模型、接口设计与安全设计。文档依据当前代码实现编写，作为后续开发、实施、评审与维护的基准。</w:t>
      </w:r>
    </w:p>
    <w:p w14:paraId="4E55324C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1.2  适用范围</w:t>
      </w:r>
    </w:p>
    <w:p w14:paraId="2E156D92">
      <w:pPr>
        <w:keepNext w:val="0"/>
        <w:spacing w:after="60" w:line="312" w:lineRule="auto"/>
        <w:ind w:firstLine="480"/>
        <w:jc w:val="left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本文档覆盖 JUMP 仓库中与业务系统对接直接相关的部分：</w:t>
      </w:r>
    </w:p>
    <w:p w14:paraId="549DEDCB">
      <w:pPr>
        <w:pStyle w:val="16"/>
        <w:numPr>
          <w:ilvl w:val="0"/>
          <w:numId w:val="1"/>
        </w:numPr>
        <w:spacing w:after="40" w:line="312" w:lineRule="auto"/>
        <w:jc w:val="left"/>
      </w:pPr>
      <w:r>
        <w:rPr>
          <w:rFonts w:ascii="Times New Roman" w:eastAsia="宋体"/>
          <w:b/>
          <w:bCs/>
          <w:color w:val="000000"/>
          <w:sz w:val="24"/>
          <w:szCs w:val="24"/>
        </w:rPr>
        <w:t>门户后端人员同步与适配层：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jonhonjump-module-system 模块 framework/subsystemapi 包、service/user 与 controller/admin/user 下 SubSystem* 相关类；</w:t>
      </w:r>
    </w:p>
    <w:p w14:paraId="75E9BCB6">
      <w:pPr>
        <w:pStyle w:val="16"/>
        <w:numPr>
          <w:ilvl w:val="0"/>
          <w:numId w:val="1"/>
        </w:numPr>
        <w:spacing w:after="40" w:line="312" w:lineRule="auto"/>
        <w:jc w:val="left"/>
      </w:pPr>
      <w:r>
        <w:rPr>
          <w:rFonts w:ascii="Times New Roman" w:eastAsia="宋体"/>
          <w:b/>
          <w:bCs/>
          <w:color w:val="000000"/>
          <w:sz w:val="24"/>
          <w:szCs w:val="24"/>
        </w:rPr>
        <w:t>门户前端集成链路：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jonhonjump-ui/jonhonjump-ui-admin-vue2 的 Cookie 种植、菜单判定、iframe 渲染、页签保温与诊断工具，以及 views/system/subSystem 管理页面；</w:t>
      </w:r>
    </w:p>
    <w:p w14:paraId="249955B0">
      <w:pPr>
        <w:pStyle w:val="16"/>
        <w:numPr>
          <w:ilvl w:val="0"/>
          <w:numId w:val="1"/>
        </w:numPr>
        <w:spacing w:after="40" w:line="312" w:lineRule="auto"/>
        <w:jc w:val="left"/>
      </w:pPr>
      <w:r>
        <w:rPr>
          <w:rFonts w:ascii="Times New Roman" w:eastAsia="宋体"/>
          <w:b/>
          <w:bCs/>
          <w:color w:val="000000"/>
          <w:sz w:val="24"/>
          <w:szCs w:val="24"/>
        </w:rPr>
        <w:t>子系统客户端 SDK：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jonhonjump-framework/portal-subsystem-client 模块；</w:t>
      </w:r>
    </w:p>
    <w:p w14:paraId="52E4DD15">
      <w:pPr>
        <w:pStyle w:val="16"/>
        <w:numPr>
          <w:ilvl w:val="0"/>
          <w:numId w:val="1"/>
        </w:numPr>
        <w:spacing w:after="40" w:line="312" w:lineRule="auto"/>
        <w:jc w:val="left"/>
      </w:pPr>
      <w:r>
        <w:rPr>
          <w:rFonts w:ascii="Times New Roman" w:eastAsia="宋体"/>
          <w:b/>
          <w:bCs/>
          <w:color w:val="000000"/>
          <w:sz w:val="24"/>
          <w:szCs w:val="24"/>
        </w:rPr>
        <w:t>子系统专用服务端点：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OAuth2 子系统刷卡认证与 Redis 读写网关相关 Controller。</w:t>
      </w:r>
    </w:p>
    <w:p w14:paraId="76F813CE">
      <w:pPr>
        <w:keepNext w:val="0"/>
        <w:spacing w:after="60" w:line="312" w:lineRule="auto"/>
        <w:ind w:firstLine="480"/>
        <w:jc w:val="left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JUMP 主系统自身的用户、角色、菜单等基础能力由脚手架（ruoyi-vue-pro）提供，不在本文档范围内。</w:t>
      </w:r>
    </w:p>
    <w:p w14:paraId="659ED0A8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1.3  术语与定义</w:t>
      </w:r>
    </w:p>
    <w:p w14:paraId="12033F3A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  术语与定义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6855"/>
      </w:tblGrid>
      <w:tr w14:paraId="7043BAB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23AF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3C675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14:paraId="3A5502E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700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JUMP / 统一门户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5AAA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企业统一入口系统，负责用户登录、菜单聚合、子系统集成与人员管理</w:t>
            </w:r>
          </w:p>
        </w:tc>
      </w:tr>
      <w:tr w14:paraId="6BE421C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CF3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业务系统 / 子系统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490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接入 JUMP 的外部系统，含若依系、芋道系自研系统与 Camstar 等现成系统</w:t>
            </w:r>
          </w:p>
        </w:tc>
      </w:tr>
      <w:tr w14:paraId="6457780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F36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工号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9A0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用户唯一标识，门户与子系统以工号互认（对应 username 字段）</w:t>
            </w:r>
          </w:p>
        </w:tc>
      </w:tr>
      <w:tr w14:paraId="32381EB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945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直开型菜单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9D3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路由地址为完整 http 地址的业务菜单，门户以 iframe 原样打开该 URL</w:t>
            </w:r>
          </w:p>
        </w:tc>
      </w:tr>
      <w:tr w14:paraId="58C7BAB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BDD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若依型菜单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999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登记了组件路径的业务菜单，门户以 {systemUrl}/#/{路由} 方式拼接打开</w:t>
            </w:r>
          </w:p>
        </w:tc>
      </w:tr>
      <w:tr w14:paraId="1B746B5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657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花名册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9BB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sub_system_users 表，JUMP 侧维护的子系统用户登记记录</w:t>
            </w:r>
          </w:p>
        </w:tc>
      </w:tr>
      <w:tr w14:paraId="7D5710F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C02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注册状态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867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employee_registered 字段，0 未注册 / 1 已注册，标识人员是否已推送至子系统</w:t>
            </w:r>
          </w:p>
        </w:tc>
      </w:tr>
      <w:tr w14:paraId="5513AD2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6FC9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门户业务系统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577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 中 oauth2_client_id 非空的系统，出现在门户中</w:t>
            </w:r>
          </w:p>
        </w:tc>
      </w:tr>
      <w:tr w14:paraId="3670D0C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F189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仅接口目标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268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oauth2_client_id 为空的系统，仅作为人员接口调用目标，不进入门户</w:t>
            </w:r>
          </w:p>
        </w:tc>
      </w:tr>
      <w:tr w14:paraId="7DC1D18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739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bridge 页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287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camstar-cookie-bridge.html，部署于子系统站点根目录，用于跨机写入身份 Cookie</w:t>
            </w:r>
          </w:p>
        </w:tc>
      </w:tr>
      <w:tr w14:paraId="2F1C953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036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权限包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C7E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Redis 中 portal:perm:context 前缀的子系统权限上下文数据</w:t>
            </w:r>
          </w:p>
        </w:tc>
      </w:tr>
      <w:tr w14:paraId="0B5F7A8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9C2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RBAC 版本号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6EC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portal_rbac_version 前缀的版本数据，用于子系统感知权限变更</w:t>
            </w:r>
          </w:p>
        </w:tc>
      </w:tr>
    </w:tbl>
    <w:p w14:paraId="20F3D1B5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2  总体设计</w:t>
      </w:r>
    </w:p>
    <w:p w14:paraId="55A52984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2.1  设计目标与原则</w:t>
      </w:r>
    </w:p>
    <w:p w14:paraId="594EE0FA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业务系统对接的总体目标：以 JUMP 为统一入口，使各业务系统以低成本接入门户，实现一处登录、全网通行，人员一处维护、多系统同步。设计遵循以下原则：</w:t>
      </w:r>
    </w:p>
    <w:p w14:paraId="7B0C9011">
      <w:pPr>
        <w:pStyle w:val="16"/>
        <w:numPr>
          <w:ilvl w:val="0"/>
          <w:numId w:val="2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低侵入：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对子系统改造量最小化。现成系统（如 Camstar）零代码接入；自研系统仅需拦截器与配置级改造；</w:t>
      </w:r>
    </w:p>
    <w:p w14:paraId="233EF868">
      <w:pPr>
        <w:pStyle w:val="16"/>
        <w:numPr>
          <w:ilvl w:val="0"/>
          <w:numId w:val="2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配置驱动：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人员同步接口以纯配置方式接入（HTTP 通用型适配器），新增同类系统无需门户侧开发；</w:t>
      </w:r>
    </w:p>
    <w:p w14:paraId="2EB40B28">
      <w:pPr>
        <w:pStyle w:val="16"/>
        <w:numPr>
          <w:ilvl w:val="0"/>
          <w:numId w:val="2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失败隔离：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门户本地操作不依赖外部接口可用性，外部推送显式触发、逐项容错；</w:t>
      </w:r>
    </w:p>
    <w:p w14:paraId="0BD12801">
      <w:pPr>
        <w:pStyle w:val="16"/>
        <w:numPr>
          <w:ilvl w:val="0"/>
          <w:numId w:val="2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可观测：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打开链路诊断、接口在线测试、连通性测试贯穿集成全链路。</w:t>
      </w:r>
    </w:p>
    <w:p w14:paraId="50DCE1F7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2.2  对接能力总览</w:t>
      </w:r>
    </w:p>
    <w:p w14:paraId="3A1D8EA3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  三大对接能力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1406"/>
        <w:gridCol w:w="4394"/>
        <w:gridCol w:w="1055"/>
      </w:tblGrid>
      <w:tr w14:paraId="214F699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17AAD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E902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2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545C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C55B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是否必做</w:t>
            </w:r>
          </w:p>
        </w:tc>
      </w:tr>
      <w:tr w14:paraId="5EFEFFD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B5A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页面集成（免登录）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60BB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 → 子系统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163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子系统页面以 iframe 嵌入门户，凭身份 Cookie 免登录访问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307C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必做</w:t>
            </w:r>
          </w:p>
        </w:tc>
      </w:tr>
      <w:tr w14:paraId="553528F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4E2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人员同步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AE80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 → 子系统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A6C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门户创建用户登记花名册，经 HTTP 接口推送开通账号；支持查询、修改、删除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60DF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按需</w:t>
            </w:r>
          </w:p>
        </w:tc>
      </w:tr>
      <w:tr w14:paraId="7EE6A6F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754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反向调用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3847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 → 门户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5D0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子系统经 SDK 调用 JUMP：OAuth 授权、机端刷卡校验、权限包读取、扩展缓存读写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1B1B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可选</w:t>
            </w:r>
          </w:p>
        </w:tc>
      </w:tr>
    </w:tbl>
    <w:p w14:paraId="5C34B845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2.3  总体架构</w:t>
      </w:r>
    </w:p>
    <w:p w14:paraId="3D28EED7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对接功能在 JUMP 总体架构中横跨四层。门户前端层负责身份 Cookie 种植、菜单渲染与 iframe 容器管理；门户服务层（jonhonjump-module-system）负责花名册、菜单、车间对照与接口配置等业务数据管理；适配与集成层（framework/subsystemapi）将人员操作翻译为对子系统 HTTP 接口的调用，并提供子系统反向调用的专用端点；业务系统层为各接入方，按契约提供页面与接口。子系统客户端 SDK（portal-subsystem-client）作为独立 Maven 模块供子系统引入，完成反向调用封装。</w:t>
      </w:r>
    </w:p>
    <w:p w14:paraId="69E3B42A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3  对接相关代码模块定位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9"/>
        <w:gridCol w:w="5449"/>
      </w:tblGrid>
      <w:tr w14:paraId="47133A2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8F80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模块 / 目录</w:t>
            </w:r>
          </w:p>
        </w:tc>
        <w:tc>
          <w:tcPr>
            <w:tcW w:w="3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880D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定位</w:t>
            </w:r>
          </w:p>
        </w:tc>
      </w:tr>
      <w:tr w14:paraId="485447F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C49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jonhonjump-module-system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B08F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对接功能核心后端：花名册、菜单、车间对照、接口配置、人员适配层、子系统专用端点</w:t>
            </w:r>
          </w:p>
        </w:tc>
      </w:tr>
      <w:tr w14:paraId="2079AA6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E25F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jonhonjump-framework/portal-subsystem-client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E43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子系统侧客户端 SDK：OAuth SSO、机端认证、权限读取、扩展缓存读写</w:t>
            </w:r>
          </w:p>
        </w:tc>
      </w:tr>
      <w:tr w14:paraId="0DECC86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1A9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jonhonjump-ui/jonhonjump-ui-admin-vue2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FCA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门户前端：Cookie 管理、菜单判定、iframe 渲染、页签保温、诊断与 subSystem 管理页面</w:t>
            </w:r>
          </w:p>
        </w:tc>
      </w:tr>
      <w:tr w14:paraId="36A53EB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41B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sql/postgresql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99D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对接相关表结构与存量配置脚本</w:t>
            </w:r>
          </w:p>
        </w:tc>
      </w:tr>
    </w:tbl>
    <w:p w14:paraId="5BAB644D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2.4  技术架构与运行环境</w:t>
      </w:r>
    </w:p>
    <w:p w14:paraId="11BC74E7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4  技术栈与运行环境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6679"/>
      </w:tblGrid>
      <w:tr w14:paraId="2A721C1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31C91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A35F1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选型</w:t>
            </w:r>
          </w:p>
        </w:tc>
      </w:tr>
      <w:tr w14:paraId="2E589AD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86D7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后端框架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DD1B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Spring Boot 2.7.18（JDK 8），基于 ruoyi-vue-pro（芋道）脚手架</w:t>
            </w:r>
          </w:p>
        </w:tc>
      </w:tr>
      <w:tr w14:paraId="733A1B4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275C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前端框架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BD8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Vue 2 + Element UI（vue2-admin 管理端）</w:t>
            </w:r>
          </w:p>
        </w:tc>
      </w:tr>
      <w:tr w14:paraId="63812C6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9D2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数据库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2D5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PostgreSQL（生产），兼容 Oracle 等（sql 目录含多方言脚本）</w:t>
            </w:r>
          </w:p>
        </w:tc>
      </w:tr>
      <w:tr w14:paraId="37E1D4E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755C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缓存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605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Redis（权限包、RBAC 版本、菜单缓存）</w:t>
            </w:r>
          </w:p>
        </w:tc>
      </w:tr>
      <w:tr w14:paraId="25A2DAD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FC91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HTTP 客户端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555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Hutool 封装（ExternalApiHttpClient），连接超时 10 秒 / 读超时 30 秒</w:t>
            </w:r>
          </w:p>
        </w:tc>
      </w:tr>
      <w:tr w14:paraId="000C65A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1BF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SDK 依赖</w:t>
            </w:r>
          </w:p>
        </w:tc>
        <w:tc>
          <w:tcPr>
            <w:tcW w:w="3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BA3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OkHttp + Jackson（portal-subsystem-client），Spring Boot 2/3 双自动配置</w:t>
            </w:r>
          </w:p>
        </w:tc>
      </w:tr>
    </w:tbl>
    <w:p w14:paraId="1D341126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2.5  部署形态</w:t>
      </w:r>
    </w:p>
    <w:p w14:paraId="1620205C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子系统与门户的相对部署位置影响身份 Cookie 的传递方式，分为两种形态：</w:t>
      </w:r>
    </w:p>
    <w:p w14:paraId="513F3E2A">
      <w:pPr>
        <w:pStyle w:val="16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同主机不同端口：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浏览器按 hostname 维度共享 Cookie，门户登录后子系统自动获得身份 Cookie，为推荐主路径；</w:t>
      </w:r>
    </w:p>
    <w:p w14:paraId="450D012D">
      <w:pPr>
        <w:pStyle w:val="16"/>
        <w:numPr>
          <w:ilvl w:val="0"/>
          <w:numId w:val="3"/>
        </w:numPr>
        <w:spacing w:after="40" w:line="312" w:lineRule="auto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跨机部署：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子系统站点根目录需部署 bridge 页（camstar-cookie-bridge.html），门户在打开页面前经隐藏 iframe 在目标机补种 Cookie（见 3.3 节）。</w:t>
      </w:r>
    </w:p>
    <w:p w14:paraId="270D48BA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典型现网地址：门户前端 4221 端口，CamstarPortal 位于 4200 端口，Camstar 人员接口位于 192.168.240.125:8888。</w:t>
      </w:r>
    </w:p>
    <w:p w14:paraId="4840C898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3  页面集成（免登录）设计</w:t>
      </w:r>
    </w:p>
    <w:p w14:paraId="24F524AD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3.1  身份认证机制</w:t>
      </w:r>
    </w:p>
    <w:p w14:paraId="30E05E23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页面集成采用身份 Cookie 直通机制，用户登录 JUMP 后，门户前端立即在当前域写入身份 Cookie：</w:t>
      </w:r>
    </w:p>
    <w:p w14:paraId="6BB6A0D0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5  身份 Cookie 定义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6503"/>
      </w:tblGrid>
      <w:tr w14:paraId="2E96F03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7B4C9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3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5EC4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取值</w:t>
            </w:r>
          </w:p>
        </w:tc>
      </w:tr>
      <w:tr w14:paraId="6DBBB52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D4E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Cookie 名称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3D9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Nancal_Cam_SessionId</w:t>
            </w:r>
          </w:p>
        </w:tc>
      </w:tr>
      <w:tr w14:paraId="7A60A27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3BC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Cookie 值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CC6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Base64(UTF-8(工号))，例：工号 16358 对应 MTYzNTg=</w:t>
            </w:r>
          </w:p>
        </w:tc>
      </w:tr>
      <w:tr w14:paraId="555BC57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F031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路径 / 生命周期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0AE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path=/，会话级 Cookie（浏览器关闭即失效）</w:t>
            </w:r>
          </w:p>
        </w:tc>
      </w:tr>
      <w:tr w14:paraId="206A680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7B5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写入时机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511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账密登录、社交登录、短信登录成功后（store/modules/user.js 的 applyLoginSession），以及刷新用户信息时（GetInfo）</w:t>
            </w:r>
          </w:p>
        </w:tc>
      </w:tr>
      <w:tr w14:paraId="5306206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D4D4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登出清理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598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登出动作清除 Cookie 与 sessionStorage 备份，并同步清空 Camstar 页签保温池</w:t>
            </w:r>
          </w:p>
        </w:tc>
      </w:tr>
    </w:tbl>
    <w:p w14:paraId="0957D041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实现位于前端工具 camstarCookie.js：写入时同步在 sessionStorage 保留备份（键 JUMP_CAMSTAR_COOKIEKEY）；解析时以当前登录用户名为最权威来源，依次回退至 sessionStorage 备份与既有 Cookie，防止换号登录后残留旧身份。子系统后端解码该 Cookie 即得到当前用户工号，并据此识别用户。</w:t>
      </w:r>
    </w:p>
    <w:p w14:paraId="60395C14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设计考量：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Cookie 直接采用 Camstar 体系原生的 Nancal_Cam_SessionId，使现网 Camstar 类系统零改造即可识别门户用户；同时避免门户打开链路中的 OAuth 跳转开销。</w:t>
      </w:r>
    </w:p>
    <w:p w14:paraId="76ED2933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3.2  菜单模型与打开链路</w:t>
      </w:r>
    </w:p>
    <w:p w14:paraId="54F2C9C1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子系统菜单登记于 sub_system_menu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门户依据登记信息将菜单判定为直开型或若依型，判定逻辑权威实现为前端 portalMenuKind.js：</w:t>
      </w:r>
    </w:p>
    <w:p w14:paraId="53C79639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6  菜单类型判定规则（按顺序匹配）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9"/>
        <w:gridCol w:w="5624"/>
        <w:gridCol w:w="2285"/>
      </w:tblGrid>
      <w:tr w14:paraId="43327D2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F231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顺序</w:t>
            </w:r>
          </w:p>
        </w:tc>
        <w:tc>
          <w:tcPr>
            <w:tcW w:w="3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454F5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69408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判定结果</w:t>
            </w:r>
          </w:p>
        </w:tc>
      </w:tr>
      <w:tr w14:paraId="3599502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2B65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3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C6D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登记了组件路径（非 InnerLink / 不含 empty、portal/ 前缀）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BCA8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</w:t>
            </w:r>
          </w:p>
        </w:tc>
      </w:tr>
      <w:tr w14:paraId="127D172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EA98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3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01DE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路由地址或链接含 # / /#/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3E4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</w:t>
            </w:r>
          </w:p>
        </w:tc>
      </w:tr>
      <w:tr w14:paraId="4F7CC7D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272B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3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5B3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路由地址或链接为纯 http(s) 完整地址且不含 #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1C95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直开型</w:t>
            </w:r>
          </w:p>
        </w:tc>
      </w:tr>
      <w:tr w14:paraId="30D470B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C858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3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BB37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路由地址为外链形式，或命中 Camstar 特征（:4200、/camstar/、camstarportal 等）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F8CE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直开型</w:t>
            </w:r>
          </w:p>
        </w:tc>
      </w:tr>
      <w:tr w14:paraId="7B3E64A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F0D8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5</w:t>
            </w:r>
          </w:p>
        </w:tc>
        <w:tc>
          <w:tcPr>
            <w:tcW w:w="3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494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其余相对路由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5A06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</w:t>
            </w:r>
          </w:p>
        </w:tc>
      </w:tr>
    </w:tbl>
    <w:p w14:paraId="3BC69A04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两类菜单的最终 iframe 地址由后端 SubSystemUsersServiceImpl.buildIframeLink 统一拼接：</w:t>
      </w:r>
    </w:p>
    <w:p w14:paraId="08B6D1C8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7  iframe 地址拼接规则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7206"/>
      </w:tblGrid>
      <w:tr w14:paraId="0FC7560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8A5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菜单类型</w:t>
            </w:r>
          </w:p>
        </w:tc>
        <w:tc>
          <w:tcPr>
            <w:tcW w:w="4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563CD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拼接规则</w:t>
            </w:r>
          </w:p>
        </w:tc>
      </w:tr>
      <w:tr w14:paraId="135E14D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018A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</w:t>
            </w:r>
          </w:p>
        </w:tc>
        <w:tc>
          <w:tcPr>
            <w:tcW w:w="4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F4C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{systemUrl}/#/{路由}。路由地址沿父级菜单 path 逐级拼接（buildMenuRoutePath），路径中的冒号替换为斜杠</w:t>
            </w:r>
          </w:p>
        </w:tc>
      </w:tr>
      <w:tr w14:paraId="46DB17D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032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直开型</w:t>
            </w:r>
          </w:p>
        </w:tc>
        <w:tc>
          <w:tcPr>
            <w:tcW w:w="4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D52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登记的完整 http 地址原样直开，不拼接任何前缀；含 IP 端口编码的地址自动还原（见下文）</w:t>
            </w:r>
          </w:p>
        </w:tc>
      </w:tr>
      <w:tr w14:paraId="426D772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C56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兜底</w:t>
            </w:r>
          </w:p>
        </w:tc>
        <w:tc>
          <w:tcPr>
            <w:tcW w:w="4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BD4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还原失败时回退若依 hash 形式</w:t>
            </w:r>
          </w:p>
        </w:tc>
      </w:tr>
    </w:tbl>
    <w:p w14:paraId="5B459EDC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IP 端口编码：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由于 Vue Router 会将路由段中的冒号解析为动态参数，菜单登记时点分 IP 与端口以「IP + 9 + 端口」形式编码（如 192.168.240.12794200 表示 192.168.240.127:4200），门户侧 slashIpPortPathToHttp 负责解码还原。</w:t>
      </w:r>
    </w:p>
    <w:p w14:paraId="1A4CB4A3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3.3  跨机 Cookie 桥接设计</w:t>
      </w:r>
    </w:p>
    <w:p w14:paraId="1177EB6A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浏览器禁止跨域页面直接写入他站 Cookie。跨机部署场景下，门户前端在打开子系统页面前，以后台方式在目标机补种身份 Cookie（camstarCookie.js 的 seedCamstarCookieForUrlInBackground）：</w:t>
      </w:r>
    </w:p>
    <w:p w14:paraId="47F4B46D">
      <w:pPr>
        <w:pStyle w:val="16"/>
        <w:numPr>
          <w:ilvl w:val="0"/>
          <w:numId w:val="4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仅当目标 URL 的 hostname 与当前门户 hostname 不同才执行，不阻塞页面打开；</w:t>
      </w:r>
    </w:p>
    <w:p w14:paraId="2A5468B9">
      <w:pPr>
        <w:pStyle w:val="16"/>
        <w:numPr>
          <w:ilvl w:val="0"/>
          <w:numId w:val="4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依次尝试两个候选 bridge 地址：含 camstarportal 路径时先尝试 /CamstarPortal/camstar-cookie-bridge.html，再尝试站点根目录 /camstar-cookie-bridge.html；</w:t>
      </w:r>
    </w:p>
    <w:p w14:paraId="00B209A5">
      <w:pPr>
        <w:pStyle w:val="16"/>
        <w:numPr>
          <w:ilvl w:val="0"/>
          <w:numId w:val="4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以 0x0 隐藏 iframe 加载 bridge 页并携带参数 v=Base64(工号)，各候选按 200 毫秒错峰发起，3 秒后回收 iframe，全程异常静默。</w:t>
      </w:r>
    </w:p>
    <w:p w14:paraId="0799E447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bridge 页（public/camstar-cookie-bridge.html，原样拷贝至子系统站点根目录部署）读取 URL 参数 v，在与业务页同 host 的域写入 Nancal_Cam_SessionId（path=/，SameSite=Lax），并通过 postMessage 向父窗口发送 camstar-cookie-seeded 回执。回执为 fire-and-forget 设计，门户前端不消费，以保持补种流程的尽力而为语义。</w:t>
      </w:r>
    </w:p>
    <w:p w14:paraId="69722C78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3.4  iframe 渲染与体验保障</w:t>
      </w:r>
    </w:p>
    <w:p w14:paraId="1CE6F588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子系统页面统一由 InnerLink 组件在 IframeToggle 容器内渲染，按直开型 / 若依型分支管理加载态：</w:t>
      </w:r>
    </w:p>
    <w:p w14:paraId="09EAC262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8  iframe 加载超时策略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2636"/>
        <w:gridCol w:w="2636"/>
        <w:gridCol w:w="1583"/>
      </w:tblGrid>
      <w:tr w14:paraId="0340C6D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6D074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菜单类型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B5ADD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软超时（慢提示）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09CB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硬超时（失败）</w:t>
            </w:r>
          </w:p>
        </w:tc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8E45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重试机制</w:t>
            </w:r>
          </w:p>
        </w:tc>
      </w:tr>
      <w:tr w14:paraId="7A37389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EE3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直开型（Camstar 等）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CCB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15 秒：提示仍在等待，可重试或继续等待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AA3D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60 秒：提示未能打开，可重试或返回门户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73E0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重新补种 Cookie 后以 ?_portal_t= 时间戳破缓存重挂</w:t>
            </w:r>
          </w:p>
        </w:tc>
      </w:tr>
      <w:tr w14:paraId="752973B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A51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若依型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3E6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15 秒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419C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30 秒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EE2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经 about:blank 中转后重新挂载，规避旧文档黑白闪问题</w:t>
            </w:r>
          </w:p>
        </w:tc>
      </w:tr>
    </w:tbl>
    <w:p w14:paraId="46FE733C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页签保温池：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Camstar 类页面关闭页签时不销毁 iframe，而是移入保温池（上限 8 个，低版本 Chrome 降为 2 个）常驻但隐藏；重新打开时冻结原路径与原链接（keepLink），保持 Vue 渲染 key 不变以复用既有 iframe DOM，实现秒级恢复。登出清空保温池，切换子系统时连同活跃帧一并清理。</w:t>
      </w:r>
    </w:p>
    <w:p w14:paraId="449DAF0C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已加载页面在页签切换时仅切换可见性，不重新加载 src，对齐 4200 的 v-show 语义。</w:t>
      </w:r>
    </w:p>
    <w:p w14:paraId="566BA4AD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3.5  打开链路诊断</w:t>
      </w:r>
    </w:p>
    <w:p w14:paraId="1AA74BD8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camstarOpenDiag.js 在浏览器控制台输出 [camstar-diag] 前缀的分阶段计时，用于定位打开慢的归属：</w:t>
      </w:r>
    </w:p>
    <w:p w14:paraId="4945A868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9  诊断阶段与耗时判定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3691"/>
        <w:gridCol w:w="2461"/>
      </w:tblGrid>
      <w:tr w14:paraId="475C9B3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5FE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90BA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采集点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6FF90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判定阈值</w:t>
            </w:r>
          </w:p>
        </w:tc>
      </w:tr>
      <w:tr w14:paraId="092E935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EEC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click / cookie / shell / navigate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AD2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菜单点击、Cookie 补种、子系统外壳激活、路由跳转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A3EE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单步超 1 秒告警</w:t>
            </w:r>
          </w:p>
        </w:tc>
      </w:tr>
      <w:tr w14:paraId="03EFC2B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7A3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iframe-mount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A54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iframe 挂载完成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77D1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JUMP 侧 = click 至 mount 耗时，超 1 秒判门户侧偏慢</w:t>
            </w:r>
          </w:p>
        </w:tc>
      </w:tr>
      <w:tr w14:paraId="793F7EA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2B6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iframe-load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4934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iframe onload（文档加载完成）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683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Camstar 侧 = mount 至 load 耗时，超 2 秒判子系统侧偏慢</w:t>
            </w:r>
          </w:p>
        </w:tc>
      </w:tr>
    </w:tbl>
    <w:p w14:paraId="5AF6CCB1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3.6  门户菜单下发与缓存</w:t>
      </w:r>
    </w:p>
    <w:p w14:paraId="35F82712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登录后门户 store（portal.js）按 bootstrapAfterAuth 流程加载：用户可用子系统清单（/system/sub-system-users/my-list）与门户默认系统并行加载，全量菜单一律后台懒加载。进入某子系统时拉取 my-menus 构建子应用路由与 pathLinkMap（含 link、title、icon、kind），侧栏与链接映射持久化缓存。门户以 my-menus-version 提供的 RBAC 版本号与本地缓存比对，版本变化才重新拉取菜单（见 5.3 节缓存一致性设计）。切换子系统时挂起 iframe 登记回写，防止旧页签状态回写新系统上下文。</w:t>
      </w:r>
    </w:p>
    <w:p w14:paraId="754A6CBF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4  人员同步设计</w:t>
      </w:r>
    </w:p>
    <w:p w14:paraId="4FD7AB13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4.1  数据模型</w:t>
      </w:r>
    </w:p>
    <w:p w14:paraId="101729F0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人员同步围绕四张核心表展开（均含 creator、create_time、updater、update_time、deleted 公共审计字段，逻辑删除）：</w:t>
      </w:r>
    </w:p>
    <w:p w14:paraId="6A7CC5B9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10  sub_system（业务系统登记）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5800"/>
      </w:tblGrid>
      <w:tr w14:paraId="0A192A1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03942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A851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E8B400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3BD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95B8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主键（序列 sub_system_seq）</w:t>
            </w:r>
          </w:p>
        </w:tc>
      </w:tr>
      <w:tr w14:paraId="43BF1EB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A86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oauth2_client_id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DB0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关联 OAuth2 客户端；非空为门户业务系统，为空为仅接口目标</w:t>
            </w:r>
          </w:p>
        </w:tc>
      </w:tr>
      <w:tr w14:paraId="37FC67C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2F1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system_name / description / system_icon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58A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系统名称、描述、图标</w:t>
            </w:r>
          </w:p>
        </w:tc>
      </w:tr>
      <w:tr w14:paraId="638D28B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EEC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system_url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977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系统访问地址，若依型菜单拼接 iframe 链接的基址</w:t>
            </w:r>
          </w:p>
        </w:tc>
      </w:tr>
      <w:tr w14:paraId="4E40A59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E6B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5A7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状态：0 正常 / 1 停用</w:t>
            </w:r>
          </w:p>
        </w:tc>
      </w:tr>
    </w:tbl>
    <w:p w14:paraId="206892E5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11  sub_system_users（</w:t>
      </w:r>
      <w:r>
        <w:rPr>
          <w:rFonts w:hint="eastAsia" w:eastAsia="黑体"/>
          <w:b/>
          <w:bCs/>
          <w:color w:val="404040"/>
          <w:sz w:val="21"/>
          <w:szCs w:val="21"/>
          <w:lang w:val="en-US" w:eastAsia="zh-CN"/>
        </w:rPr>
        <w:t>业务人员信息</w:t>
      </w:r>
      <w:bookmarkStart w:id="0" w:name="_GoBack"/>
      <w:bookmarkEnd w:id="0"/>
      <w:r>
        <w:rPr>
          <w:rFonts w:ascii="Times New Roman" w:eastAsia="黑体"/>
          <w:b/>
          <w:bCs/>
          <w:color w:val="404040"/>
          <w:sz w:val="21"/>
          <w:szCs w:val="21"/>
        </w:rPr>
        <w:t>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5800"/>
      </w:tblGrid>
      <w:tr w14:paraId="43AF264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3BC19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47361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4BDF48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D7EE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main_user_id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A19E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关联门户主用户（可空，支持仅登记未关联）</w:t>
            </w:r>
          </w:p>
        </w:tc>
      </w:tr>
      <w:tr w14:paraId="589CCDA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02A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56E0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所属子系统</w:t>
            </w:r>
          </w:p>
        </w:tc>
      </w:tr>
      <w:tr w14:paraId="1C9C609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239B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D9F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子系统登录名，即工号，(sub_system_id, username) 业务唯一</w:t>
            </w:r>
          </w:p>
        </w:tc>
      </w:tr>
      <w:tr w14:paraId="2107598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60A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nickname / status / remark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38A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姓名、状态（0 正常 / 1 禁用）、备注</w:t>
            </w:r>
          </w:p>
        </w:tc>
      </w:tr>
      <w:tr w14:paraId="7B52D22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B6A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workshop_id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C96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车间编号（字段名历史沿用，实际存 workshopCode）</w:t>
            </w:r>
          </w:p>
        </w:tc>
      </w:tr>
      <w:tr w14:paraId="29B01E5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906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team_id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D22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班组编码（字段名历史沿用，实际存 team_code）</w:t>
            </w:r>
          </w:p>
        </w:tc>
      </w:tr>
      <w:tr w14:paraId="6582A28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846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home_menu_id / employee_registered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CE8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门户首页菜单（C 类菜单）/ 注册状态：0 未注册、1 已注册</w:t>
            </w:r>
          </w:p>
        </w:tc>
      </w:tr>
    </w:tbl>
    <w:p w14:paraId="75F8174E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12  sub_system_workshop（车间对照）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5800"/>
      </w:tblGrid>
      <w:tr w14:paraId="538BE4B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401F1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15F58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D23108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A409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sub_system_id / dept_id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F6C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子系统与门户部门，多部门可映射同一车间，(sub_system_id, dept_id) 建有索引</w:t>
            </w:r>
          </w:p>
        </w:tc>
      </w:tr>
      <w:tr w14:paraId="543716C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0F54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workshop_code / workshop_name / description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EDA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子系统侧车间编码、名称、描述</w:t>
            </w:r>
          </w:p>
        </w:tc>
      </w:tr>
    </w:tbl>
    <w:p w14:paraId="0B039E61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13  sub_system_api_config（人员接口配置）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5273"/>
      </w:tblGrid>
      <w:tr w14:paraId="0A7BE35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E5C76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E04B6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1C7FFF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C47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sub_system_id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30B3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所属子系统，唯一（唯一索引限定 deleted=0）</w:t>
            </w:r>
          </w:p>
        </w:tc>
      </w:tr>
      <w:tr w14:paraId="7CD2B76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2A2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api_type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E81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适配器类型：http（通用型）/ camstar（会话型）</w:t>
            </w:r>
          </w:p>
        </w:tc>
      </w:tr>
      <w:tr w14:paraId="32A4F65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4E5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base_url / auth_type / auth_config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1FD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接口基址；鉴权类型 none / cookie_sso；鉴权配置 JSON（SSO 地址、调用工号、Cookie 名等）</w:t>
            </w:r>
          </w:p>
        </w:tc>
      </w:tr>
      <w:tr w14:paraId="66156F9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933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api_query / api_create / api_update / api_delete / api_team_combo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105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五个人员接口端点 JSON（EndpointSpec）</w:t>
            </w:r>
          </w:p>
        </w:tc>
      </w:tr>
      <w:tr w14:paraId="750F495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7FD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api_role_query / api_role_create / api_role_delete / api_catalog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030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角色接口端点与接口目录树（叶子含 purpose 标识）</w:t>
            </w:r>
          </w:p>
        </w:tc>
      </w:tr>
      <w:tr w14:paraId="7762387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695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param_mapping / response_mapping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7A7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参数改名映射 / 响应解析映射 JSON</w:t>
            </w:r>
          </w:p>
        </w:tc>
      </w:tr>
      <w:tr w14:paraId="15F67CE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5F3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delete_tip / connect_timeout_ms / read_timeout_ms / status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3B4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删除确认提示 / 超时（默认 10 秒、30 秒）/ 兼容字段（启停以叶子 enabled 为准）</w:t>
            </w:r>
          </w:p>
        </w:tc>
      </w:tr>
    </w:tbl>
    <w:p w14:paraId="3ABCA114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系统分两类：门户业务系统（oauth2_client_id 非空，可挂菜单与花名册）与仅接口目标（为空，如「Camstar人员管理」，仅作人员接口调用目标）。花名册挂接于门户系统之上，推送时由操作人显式选择接口目标，两者可以不同。</w:t>
      </w:r>
    </w:p>
    <w:p w14:paraId="646B2271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4.2  花名册登记流程</w:t>
      </w:r>
    </w:p>
    <w:p w14:paraId="2E897E96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门户创建用户时（AdminUserServiceImpl.createUser，事务内）联动调用 registerFromMainUser：按勾选的子系统登记花名册。该步骤为纯本地事务，不调用任何外部接口，外部接口故障不会阻塞建用户。仅 oauth2_client_id 非空的门户业务系统参与登记；同一工号已绑定其他主用户时拒绝并提示解绑。登记记录初始 employee_registered=0，部门经车间对照解析出车间编号一并写入。</w:t>
      </w:r>
    </w:p>
    <w:p w14:paraId="354052C7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4.3  注册推送流程</w:t>
      </w:r>
    </w:p>
    <w:p w14:paraId="1B66826A">
      <w:pPr>
        <w:keepNext w:val="0"/>
        <w:spacing w:after="60" w:line="312" w:lineRule="auto"/>
        <w:ind w:firstLine="480"/>
        <w:jc w:val="left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外部用户管理页选择花名册记录发起注册（SubSystemEmployeeServiceImpl.registerEmployees），流程如下：</w:t>
      </w:r>
    </w:p>
    <w:p w14:paraId="47358F23">
      <w:pPr>
        <w:pStyle w:val="16"/>
        <w:numPr>
          <w:ilvl w:val="0"/>
          <w:numId w:val="5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校验接口目标已配置人员接口（未配置报错），并校验同批记录属于同一花名册系统；</w:t>
      </w:r>
    </w:p>
    <w:p w14:paraId="1DAF2F1C">
      <w:pPr>
        <w:pStyle w:val="16"/>
        <w:numPr>
          <w:ilvl w:val="0"/>
          <w:numId w:val="5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逐项处理：注册状态已为 1 的直接标记跳过；</w:t>
      </w:r>
    </w:p>
    <w:p w14:paraId="27300D67">
      <w:pPr>
        <w:pStyle w:val="16"/>
        <w:numPr>
          <w:ilvl w:val="0"/>
          <w:numId w:val="5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组装员工字段：工号取花名册 username，姓名取花名册昵称（空则取主用户昵称），域账号、ERP 工号（多个取第一个）、卡号取主用户；</w:t>
      </w:r>
    </w:p>
    <w:p w14:paraId="1149FB07">
      <w:pPr>
        <w:pStyle w:val="16"/>
        <w:numPr>
          <w:ilvl w:val="0"/>
          <w:numId w:val="5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车间编号按五级优先级解析（见表 14），解析失败该项标记失败并提示；</w:t>
      </w:r>
    </w:p>
    <w:p w14:paraId="66991B6B">
      <w:pPr>
        <w:pStyle w:val="16"/>
        <w:numPr>
          <w:ilvl w:val="0"/>
          <w:numId w:val="5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调用目标系统新增人员接口，成功后回写注册状态为 1 并回填车间编号；单项失败仅记录结果，不中断批次。</w:t>
      </w:r>
    </w:p>
    <w:p w14:paraId="7DC5F111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14  车间编号解析优先级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5"/>
        <w:gridCol w:w="2812"/>
        <w:gridCol w:w="4921"/>
      </w:tblGrid>
      <w:tr w14:paraId="439EEAA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13BF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D4522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4FA25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4E044D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EB66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22A4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花名册 workshop_id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595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登记 / 推送时已解析的车间</w:t>
            </w:r>
          </w:p>
        </w:tc>
      </w:tr>
      <w:tr w14:paraId="0262C80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846B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901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注册弹窗指定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C858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操作人本次显式覆盖</w:t>
            </w:r>
          </w:p>
        </w:tc>
      </w:tr>
      <w:tr w14:paraId="4FC7CEF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8B0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117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花名册系统的部门对照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164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sub_system_workshop 按 (系统, 部门) 查询</w:t>
            </w:r>
          </w:p>
        </w:tc>
      </w:tr>
      <w:tr w14:paraId="0220C38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2412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9DB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接口目标系统的部门对照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2EE0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目标系统与花名册系统不同时补充解析</w:t>
            </w:r>
          </w:p>
        </w:tc>
      </w:tr>
      <w:tr w14:paraId="191C3AA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4D08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5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05C4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推断（inferWorkshopCode）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E82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系统车间编码去重后仅一条时直接采用；否则取系统名称中最后一组不少于 3 位的数字（如 MES4200 取 4200）</w:t>
            </w:r>
          </w:p>
        </w:tc>
      </w:tr>
    </w:tbl>
    <w:p w14:paraId="7AB85690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可推送目标由 getRegisterableApis 提供：全部接口配置中「新增」叶子已启用的系统清单。日常管理页亦支持直接透传式查询、修改、删除子系统人员。</w:t>
      </w:r>
    </w:p>
    <w:p w14:paraId="730BA0BE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4.4  适配层设计</w:t>
      </w:r>
    </w:p>
    <w:p w14:paraId="14DF4274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适配层以 SPI 模式组织，位于 framework/subsystemapi 包：</w:t>
      </w:r>
    </w:p>
    <w:p w14:paraId="5C7B937C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15  SubSystemEmployeeApi 接口能力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5273"/>
      </w:tblGrid>
      <w:tr w14:paraId="7B1FD24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3E3F1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E26FA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能力</w:t>
            </w:r>
          </w:p>
        </w:tc>
      </w:tr>
      <w:tr w14:paraId="4711167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900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page(query)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A36A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分页查询人员（过滤：工号 / 姓名 / 车间）</w:t>
            </w:r>
          </w:p>
        </w:tc>
      </w:tr>
      <w:tr w14:paraId="459E305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94D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create(employee) / update(employee)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D234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新增 / 按工号更新（update 语义为 upsert）</w:t>
            </w:r>
          </w:p>
        </w:tc>
      </w:tr>
      <w:tr w14:paraId="46FE3C3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57B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delete(userCode)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48D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按工号删除</w:t>
            </w:r>
          </w:p>
        </w:tc>
      </w:tr>
      <w:tr w14:paraId="776D3AC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7E4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teamCombo(workshopCode)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406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按车间查询班组下拉</w:t>
            </w:r>
          </w:p>
        </w:tc>
      </w:tr>
      <w:tr w14:paraId="08FBA32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AE0D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ping()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068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连通性测试（执行一次 1 行查询，返回耗时与总人数）</w:t>
            </w:r>
          </w:p>
        </w:tc>
      </w:tr>
    </w:tbl>
    <w:p w14:paraId="62C43079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SubSystemEmployeeApiFactory 按配置的 api_type 分发构造适配器（camstar / http 两个分支，其余类型报错），并以 ConcurrentHashMap 缓存实例；接口配置变更或删除时调用 invalidate 失效缓存（连同旧会话一并废弃），isConfigured 用于判断新增接口是否可用。</w:t>
      </w:r>
    </w:p>
    <w:p w14:paraId="7651958E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4.5  HTTP 通用型适配器</w:t>
      </w:r>
    </w:p>
    <w:p w14:paraId="41ECDF33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GenericHttpEmployeeApiAdapter 面向无登录态接口，纯配置驱动，authType 仅支持 none。端点规格 EndpointSpec 含字段：url（完整地址优先）/ path（相对 base_url）/ method（默认 POST）/ name / enabled（默认启用）/ withSession（空值视为携带会话，兼容存量配置）。请求执行规则：GET 且参数为键值对时以 form 提交，否则以 JSON body 提交；值为空（null 或空串）的参数不出现在请求中。</w:t>
      </w:r>
    </w:p>
    <w:p w14:paraId="472A751E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16  映射配置项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3"/>
        <w:gridCol w:w="3867"/>
        <w:gridCol w:w="1758"/>
      </w:tblGrid>
      <w:tr w14:paraId="0977F0D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4E6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2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1D492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495D2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默认</w:t>
            </w:r>
          </w:p>
        </w:tc>
      </w:tr>
      <w:tr w14:paraId="6DD8384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0BB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paramMapping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961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请求参数改名（标准名 → 对方参数名），如 userCode → empNo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93E1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不改名</w:t>
            </w:r>
          </w:p>
        </w:tc>
      </w:tr>
      <w:tr w14:paraId="339B538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5159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responseMapping.successField / successValue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4699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成功判定字段与值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A49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code == 200</w:t>
            </w:r>
          </w:p>
        </w:tc>
      </w:tr>
      <w:tr w14:paraId="622720F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308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responseMapping.messageField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383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失败信息字段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DC54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msg</w:t>
            </w:r>
          </w:p>
        </w:tc>
      </w:tr>
      <w:tr w14:paraId="75B3EA8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67AD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responseMapping.fields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8BA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响应行字段改名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37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不改名</w:t>
            </w:r>
          </w:p>
        </w:tc>
      </w:tr>
      <w:tr w14:paraId="4576B80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38F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responseMapping.listPath / totalPath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41E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列表与总数取值路径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BDA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data.list / data.total</w:t>
            </w:r>
          </w:p>
        </w:tc>
      </w:tr>
    </w:tbl>
    <w:p w14:paraId="67727572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4.6  Camstar 会话型适配器</w:t>
      </w:r>
    </w:p>
    <w:p w14:paraId="43C9E3BB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CamstarEmployeeApiAdapter 面向需要登录态的接口（现网实例：「Camstar人员管理」）。默认 Cookie 名 Nancal_Cam_SessionId，默认登录路径 /Base/SSOLogin/SSOLoginIn。会话以调用工号的 Base64 值作为 Cookie 值（与 Camstar 体系的直通 Cookie 语义一致）：</w:t>
      </w:r>
    </w:p>
    <w:p w14:paraId="742BEE66">
      <w:pPr>
        <w:pStyle w:val="16"/>
        <w:numPr>
          <w:ilvl w:val="0"/>
          <w:numId w:val="6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请求失败（HTTP 错误或业务 code 不为 200）且该端点配置携带会话、鉴权启用且调用工号非空时，先调用 SSO 登录接口（token=Base64(工号)）激活会话，再重试一次；不携带会话的端点失败直接抛出；</w:t>
      </w:r>
    </w:p>
    <w:p w14:paraId="344F7665">
      <w:pPr>
        <w:pStyle w:val="16"/>
        <w:numPr>
          <w:ilvl w:val="0"/>
          <w:numId w:val="6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新增 / 修改请求体为 JSON 数组（单元素列表），对齐 Camstar C# 侧 addOrUpdateUser(List) 契约；删除按 {userCode}；</w:t>
      </w:r>
    </w:p>
    <w:p w14:paraId="7F93D2DA">
      <w:pPr>
        <w:pStyle w:val="16"/>
        <w:numPr>
          <w:ilvl w:val="0"/>
          <w:numId w:val="6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响应契约 {code, message, data, total, rows}，成功判定 code==200；班组下拉兼容大小写字段（teamCode/TEAMID 等）；</w:t>
      </w:r>
    </w:p>
    <w:p w14:paraId="2B12FD03">
      <w:pPr>
        <w:pStyle w:val="16"/>
        <w:numPr>
          <w:ilvl w:val="0"/>
          <w:numId w:val="6"/>
        </w:numPr>
        <w:spacing w:after="40" w:line="312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每个叶子端点可独立设置 withSession，无状态端点关闭会话后不受会话过期影响。</w:t>
      </w:r>
    </w:p>
    <w:p w14:paraId="30588F60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角色同步扩展：apiRoleCreate 对接 Camstar updateRoleInfo（roleId 空（增）非空（改）），门户侧角色名固定拼接为「车间编号_角色名称」；sub_system_role 表含 role_registered 字段记录注册状态，机制与人员注册一致。</w:t>
      </w:r>
    </w:p>
    <w:p w14:paraId="6CFEAF15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4.7  车间对照设计</w:t>
      </w:r>
    </w:p>
    <w:p w14:paraId="1FE4FDBA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车间对照（sub_system_workshop）维护门户部门与子系统车间的映射。解析时先按 (子系统, 部门) 精确匹配，未命中再按仅部门兜底取第一条；删除车间前校验未被花名册引用，被引用则拒绝删除。未配置对照时推送报文的车间字段为空。</w:t>
      </w:r>
    </w:p>
    <w:p w14:paraId="3BF2FA03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4.8  管理页面与在线测试</w:t>
      </w:r>
    </w:p>
    <w:p w14:paraId="2839E10C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17  管理页面（views/system/subSystem）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4570"/>
        <w:gridCol w:w="2285"/>
      </w:tblGrid>
      <w:tr w14:paraId="764A597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63A72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7110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6440B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后端前缀</w:t>
            </w:r>
          </w:p>
        </w:tc>
      </w:tr>
      <w:tr w14:paraId="6A01933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8D9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system（系统登记）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99E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登记 OAuth2 客户端、名称、图标、访问地址、状态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D98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/system/sub-system/</w:t>
            </w:r>
          </w:p>
        </w:tc>
      </w:tr>
      <w:tr w14:paraId="3C0A3A8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492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menu（菜单登记）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BAE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菜单树维护、通用菜单模板、批量导入（源自 4200 D2_SYS_MENU）、清门户缓存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D9C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/system/sub-system-menu/</w:t>
            </w:r>
          </w:p>
        </w:tc>
      </w:tr>
      <w:tr w14:paraId="6853FDC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320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user（业务系统用户）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8D7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花名册查询 / 新增 / 导入、单条与批量注册推送、关联主用户、注册状态维护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D3E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/system/sub-system-users/</w:t>
            </w:r>
          </w:p>
        </w:tc>
      </w:tr>
      <w:tr w14:paraId="72BB305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04E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apiConfig（接口管理）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329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接口目录树与叶子配置（用途 / 启用 / 方法 / 地址 / 会话开关）、在线测试、测试连接、会话登录测试、角色推送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DA8B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/system/sub-system-api-config/</w:t>
            </w:r>
          </w:p>
        </w:tc>
      </w:tr>
      <w:tr w14:paraId="663DBA8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F7D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workshop（车间对照）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792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部门与车间映射维护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6033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/system/sub-system-workshop/</w:t>
            </w:r>
          </w:p>
        </w:tc>
      </w:tr>
    </w:tbl>
    <w:p w14:paraId="1D13C38D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5  反向调用设计（子系统调用门户）</w:t>
      </w:r>
    </w:p>
    <w:p w14:paraId="722F997D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5.1  客户端 SDK（portal-subsystem-client）</w:t>
      </w:r>
    </w:p>
    <w:p w14:paraId="1EA9C6D7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SDK 为独立 Maven 模块（Boot 2 / Boot 3 双自动配置，条件开关 portal.subsystem.enabled，默认开启），基于 OkHttp + Jackson，核心组件：PortalOAuthClient（OAuth 授权码交换与用户信息）、PortalMachineAuthClient（机端刷卡与权限查询）、PortalPermissionReader（权限包读取）、PortalCacheReader / PortalCacheWriter（扩展缓存读写）、PortalRedisReadTemplate（Redis 只读直连）。</w:t>
      </w:r>
    </w:p>
    <w:p w14:paraId="43904C1E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18  SDK 配置项（前缀 portal.subsystem）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1933"/>
        <w:gridCol w:w="3340"/>
      </w:tblGrid>
      <w:tr w14:paraId="04F8A47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B120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902B0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默认</w:t>
            </w:r>
          </w:p>
        </w:tc>
        <w:tc>
          <w:tcPr>
            <w:tcW w:w="1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FA618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7A1AF0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4B0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clientId / subSystemId / tenantId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CF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— / — / 1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2A0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子系统客户端标识、子系统编号、租户</w:t>
            </w:r>
          </w:p>
        </w:tc>
      </w:tr>
      <w:tr w14:paraId="72073D5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614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apiUrl / portalUrl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C90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C5CC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 API 基址（如 http://host:48080/admin-api）/ SSO 授权页</w:t>
            </w:r>
          </w:p>
        </w:tc>
      </w:tr>
      <w:tr w14:paraId="7B3ACEE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536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readMode / writeMode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4BDA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redis / http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6A14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权限读取模式（redis 直读优先，miss 回退 HTTP）；写入固定走 HTTP</w:t>
            </w:r>
          </w:p>
        </w:tc>
      </w:tr>
      <w:tr w14:paraId="5B20608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077A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oauth.clientSecret / redirectUri / scope / state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63C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— / — / user.read / subsystem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3EB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OAuth 客户端密钥、回调地址、申请范围</w:t>
            </w:r>
          </w:p>
        </w:tc>
      </w:tr>
      <w:tr w14:paraId="64D88BF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445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redis.host / port / database / password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81C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— / 6379 / 0 / —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09A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 Redis 直连配置（未配置时复用本地 RedisTemplate）</w:t>
            </w:r>
          </w:p>
        </w:tc>
      </w:tr>
      <w:tr w14:paraId="7DAFF03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6E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cache.allowedNamespaces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403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BCEA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客户端侧扩展缓存命名空间白名单</w:t>
            </w:r>
          </w:p>
        </w:tc>
      </w:tr>
      <w:tr w14:paraId="4CCC137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35F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http.connectTimeoutMs / readTimeoutMs / writeTimeoutMs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A22A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10000 / 30000 / 30000</w:t>
            </w:r>
          </w:p>
        </w:tc>
        <w:tc>
          <w:tcPr>
            <w:tcW w:w="1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5CC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HTTP 超时（毫秒）</w:t>
            </w:r>
          </w:p>
        </w:tc>
      </w:tr>
    </w:tbl>
    <w:p w14:paraId="4B9BFA5E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请求头自动附加规则：tenant-id 恒定附加；令牌场景附加 Authorization: Bearer {accessToken}；换令牌等客户端级调用附加 Basic Base64(clientId:clientSecret)；机端刷卡等白名单接口不带鉴权头，凭据置于请求体。</w:t>
      </w:r>
    </w:p>
    <w:p w14:paraId="73B480B7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5.2  设备通道：机端刷卡与权限拉取</w:t>
      </w:r>
    </w:p>
    <w:p w14:paraId="06E9A381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面向无用户令牌的设备场景（如机台读卡），门户提供两个 @PermitAll 端点（/system/oauth2/subsystem/v1 前缀），以 OAuth2 客户端密钥认证（HTTP Basic 或请求体二选一；Basic 与请求体的 clientId 不一致时拒绝）：</w:t>
      </w:r>
    </w:p>
    <w:p w14:paraId="084C4A53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19  设备通道端点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4042"/>
        <w:gridCol w:w="2461"/>
      </w:tblGrid>
      <w:tr w14:paraId="4C9A5C7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A469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2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2CDDE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校验链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9939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返回</w:t>
            </w:r>
          </w:p>
        </w:tc>
      </w:tr>
      <w:tr w14:paraId="480F71A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075E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 card-login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EC3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客户端密钥校验 → 按 clientId 定位子系统（须存在且启用）→ 花名册按 (子系统, 工号) 精确匹配 → 状态校验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3988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身份摘要：工号、姓名、车间、班组、主用户、角色编码</w:t>
            </w:r>
          </w:p>
        </w:tc>
      </w:tr>
      <w:tr w14:paraId="75726DB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C34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 permission-info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557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同上；角色含 super_admin / admin 时下发全部权限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908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角色、权限点、菜单树（M/C 类型）、RBAC 版本号</w:t>
            </w:r>
          </w:p>
        </w:tc>
      </w:tr>
    </w:tbl>
    <w:p w14:paraId="0485F55F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permission-info 在主用户非空时预热权限包（写入 Redis 上下文），使设备首次拉取后高频读取可直读缓存。</w:t>
      </w:r>
    </w:p>
    <w:p w14:paraId="6CD3FB24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5.3  权限包与缓存一致性</w:t>
      </w:r>
    </w:p>
    <w:p w14:paraId="184FD04B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20  Redis Key 设计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3"/>
        <w:gridCol w:w="2371"/>
        <w:gridCol w:w="2724"/>
      </w:tblGrid>
      <w:tr w14:paraId="7FA2F47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B1ED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Key 模式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F5D63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147F3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TTL / 机制</w:t>
            </w:r>
          </w:p>
        </w:tc>
      </w:tr>
      <w:tr w14:paraId="09E465D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99FC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portal:perm:context:{username}:{clientId}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16B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权限包 JSON（用户、子系统、角色、权限点）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7A95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3 小时，读命中滑动续期；门户独占写，子系统只读</w:t>
            </w:r>
          </w:p>
        </w:tc>
      </w:tr>
      <w:tr w14:paraId="3B13ECB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764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portal_rbac_version:{subSystemId}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EC8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RBAC 变更版本号（Long）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289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3 小时，与权限包同步刷新；变更时递增</w:t>
            </w:r>
          </w:p>
        </w:tc>
      </w:tr>
      <w:tr w14:paraId="15E35CB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93F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portal:ext:{clientId}:{namespace}:{key}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487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扩展缓存数据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9F16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默认 3600 秒，经网关代写</w:t>
            </w:r>
          </w:p>
        </w:tc>
      </w:tr>
      <w:tr w14:paraId="3F44268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ACD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portal_my_menus:{userId}:{subSystemId}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661E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门户菜单缓存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0DA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随 evict 同步失效</w:t>
            </w:r>
          </w:p>
        </w:tc>
      </w:tr>
    </w:tbl>
    <w:p w14:paraId="09AF4565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一致性机制：门户在菜单、角色、花名册、主用户、子系统状态变更时主动 evict 相关权限包并递增 RBAC 版本号（调用方覆盖 SubSystemMenuServiceImpl、SubSystemRoleServiceImpl、SubSystemUsersServiceImpl、AdminUserServiceImpl、SubSystemServiceImpl）；子系统 SDK 比对本地会话版本与 Redis 当前版本，不一致则提示用户重新登录；缓存 miss 表示门户已 evict，同样提示重登。读取路径：SDK 优先直读门户 Redis（miss 回退 HTTP，需访问令牌），并附 30 秒本地短缓存。</w:t>
      </w:r>
    </w:p>
    <w:p w14:paraId="012F1AB7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Redis 读写网关（/system/oauth2/subsystem/redis/v1）提供权限上下文读取 / 重建 / 失效与扩展缓存读写，按 scope 与命名空间白名单管控（详见 6.2 节）。</w:t>
      </w:r>
    </w:p>
    <w:p w14:paraId="65475BCF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6  接口设计</w:t>
      </w:r>
    </w:p>
    <w:p w14:paraId="13A460D5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6.1  管理端 REST 接口</w:t>
      </w:r>
    </w:p>
    <w:p w14:paraId="200A08D8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21  管理端接口分组（权限前缀 sub-system:*）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5273"/>
      </w:tblGrid>
      <w:tr w14:paraId="4788E66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00D9A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Controller（前缀）</w:t>
            </w:r>
          </w:p>
        </w:tc>
        <w:tc>
          <w:tcPr>
            <w:tcW w:w="3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500B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主要端点</w:t>
            </w:r>
          </w:p>
        </w:tc>
      </w:tr>
      <w:tr w14:paraId="02F26E1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F70B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SubSystemEmployeeController（/system/sub-system-employee）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617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page、create、update、delete、team-combo、delete-tip、registerable-apis、register-employee（注册推送）</w:t>
            </w:r>
          </w:p>
        </w:tc>
      </w:tr>
      <w:tr w14:paraId="4BC94B1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653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SubSystemUsersController（/system/sub-system-users）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CDD3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page、create、update、delete、update-status、update-register-status、bind-main-user、my-list、my-menus、my-menus-version、home-menu-tree-list、assign-role、import、get-import-template 等</w:t>
            </w:r>
          </w:p>
        </w:tc>
      </w:tr>
      <w:tr w14:paraId="5020717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236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SubSystemApiConfigController（/system/sub-system-api-config）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25C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list、get、create（可按名称新建仅接口系统）、update、delete、test-connection（ping）、test（单接口在线调试）、create-role（角色推送）、role-create-apis、rename-system</w:t>
            </w:r>
          </w:p>
        </w:tc>
      </w:tr>
      <w:tr w14:paraId="73DBB42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E33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SubSystemWorkshopController（/system/sub-system-workshop）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F86E4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page、create、update、delete、simple-list、by-dept（建用户联动解析车间）</w:t>
            </w:r>
          </w:p>
        </w:tc>
      </w:tr>
    </w:tbl>
    <w:p w14:paraId="7A987598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6.2  子系统专用端点</w:t>
      </w:r>
    </w:p>
    <w:p w14:paraId="6740E328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22  子系统专用端点与鉴权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8"/>
        <w:gridCol w:w="976"/>
        <w:gridCol w:w="2764"/>
      </w:tblGrid>
      <w:tr w14:paraId="7C98C0E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F2474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6155F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E1D6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鉴权</w:t>
            </w:r>
          </w:p>
        </w:tc>
      </w:tr>
      <w:tr w14:paraId="3D68CA86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F23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/system/oauth2/subsystem/v1/card-login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F2B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40B8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@PermitAll，客户端密钥（Basic 或 body）</w:t>
            </w:r>
          </w:p>
        </w:tc>
      </w:tr>
      <w:tr w14:paraId="5874102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1C1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/system/oauth2/subsystem/v1/permission-info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E3F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DAD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@PermitAll，客户端密钥（Basic 或 body）</w:t>
            </w:r>
          </w:p>
        </w:tc>
      </w:tr>
      <w:tr w14:paraId="70A39E8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CE9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/system/oauth2/subsystem/redis/v1/context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F5A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153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Bearer + scope user.read，且令牌 clientId 须与请求一致</w:t>
            </w:r>
          </w:p>
        </w:tc>
      </w:tr>
      <w:tr w14:paraId="5DB7E31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F57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/system/oauth2/subsystem/redis/v1/context/rebuild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65EE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CDA5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Bearer + scope user.read</w:t>
            </w:r>
          </w:p>
        </w:tc>
      </w:tr>
      <w:tr w14:paraId="55B69BC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E83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/system/oauth2/subsystem/redis/v1/context/evict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D861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F9B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Bearer + 权限 system:sub-system:update</w:t>
            </w:r>
          </w:p>
        </w:tc>
      </w:tr>
      <w:tr w14:paraId="1568CD4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FE1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/system/oauth2/subsystem/redis/v1/cache/{ns}/{key}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8F2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GET / PUT / DELETE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F2A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读 scope user.read 或 subsystem.cache.read；写 scope subsystem.cache.write</w:t>
            </w:r>
          </w:p>
        </w:tc>
      </w:tr>
      <w:tr w14:paraId="5478611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EEA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/system/oauth2/subsystem/redis/v1/cache/{ns}/{key}/expire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AF4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D27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写 scope（body 指定 ttlSeconds）</w:t>
            </w:r>
          </w:p>
        </w:tc>
      </w:tr>
    </w:tbl>
    <w:p w14:paraId="69A00028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6.3  接口契约约定</w:t>
      </w:r>
    </w:p>
    <w:p w14:paraId="0BD1F783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子系统侧人员接口契约：成功判定默认响应 code==200（可经 responseMapping 调整判定字段与值）；失败信息默认取 msg 或 message 字段；空值参数不传输；参数与响应字段名不一致时由门户侧配置改名映射，子系统无需改造字段命名。</w:t>
      </w:r>
    </w:p>
    <w:p w14:paraId="0CA4E3A2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7  安全设计</w:t>
      </w:r>
    </w:p>
    <w:p w14:paraId="6A006CE4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7.1  身份与凭证</w:t>
      </w:r>
    </w:p>
    <w:p w14:paraId="1B49595B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页面集成身份凭证为工号 Base64 编码的会话 Cookie，不含口令与敏感信息，仅适用于内网环境，泄露风险为冒用他人工号访问子系统，依托内网边界与审计日志兜底。设备通道与反向调用的客户端凭证为 OAuth2 客户端密钥（system_oauth2_client.secret 恒等校验），传递支持 HTTP Basic（优先）与请求体两种方式，二者 clientId 须一致，避免凭证歧义。</w:t>
      </w:r>
    </w:p>
    <w:p w14:paraId="4171F2A9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7.2  访问控制</w:t>
      </w:r>
    </w:p>
    <w:p w14:paraId="559822E0">
      <w:pPr>
        <w:keepNext w:val="0"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管理端接口按 sub-system:* 权限点控制；子系统侧 Redis 网关按 OAuth2 scope（user.read、subsystem.cache.read / write）控制，并断言访问令牌所属 clientId 与请求目标一致；扩展缓存写入受服务端命名空间白名单约束，key 禁止路径穿越字符，值大小与 TTL 设上限。evict 类管理操作额外要求门户管理权限。</w:t>
      </w:r>
    </w:p>
    <w:p w14:paraId="4BE1F0C4">
      <w:pPr>
        <w:pStyle w:val="3"/>
        <w:spacing w:before="280" w:after="140" w:line="340" w:lineRule="atLeast"/>
      </w:pPr>
      <w:r>
        <w:rPr>
          <w:rFonts w:ascii="Times New Roman" w:eastAsia="黑体"/>
          <w:b/>
          <w:bCs/>
          <w:color w:val="0A1A2F"/>
          <w:sz w:val="28"/>
          <w:szCs w:val="28"/>
        </w:rPr>
        <w:t>7.3  风险与对策</w:t>
      </w:r>
    </w:p>
    <w:p w14:paraId="06BCF410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23  安全风险与对策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5800"/>
      </w:tblGrid>
      <w:tr w14:paraId="4CD6537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C74F8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D7B3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对策</w:t>
            </w:r>
          </w:p>
        </w:tc>
      </w:tr>
      <w:tr w14:paraId="6A5353D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188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身份 Cookie 被伪造或冒用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FC9D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凭证仅含工号，无口令；限制内网使用；子系统侧可结合来源网段与审计日志核查</w:t>
            </w:r>
          </w:p>
        </w:tc>
      </w:tr>
      <w:tr w14:paraId="4B1DE35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465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iframe 嵌入导致点击劫持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CFB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由子系统自行评估并配置 X-Frame-Options / CSP；接入核查环节校验响应头</w:t>
            </w:r>
          </w:p>
        </w:tc>
      </w:tr>
      <w:tr w14:paraId="683BBD9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D69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接口明文传输（内网 http）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DAE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内网隔离部署；如需提升可经 nginx 反代启用 TLS，配置层仅需调整地址</w:t>
            </w:r>
          </w:p>
        </w:tc>
      </w:tr>
      <w:tr w14:paraId="0B14A46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866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客户端密钥泄露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662B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密钥仅存于配置与 OAuth2 客户端表；Basic 优先传输；clientId 一致性断言缩小误用面</w:t>
            </w:r>
          </w:p>
        </w:tc>
      </w:tr>
      <w:tr w14:paraId="7A78619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12C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越权读取权限包 / 缓存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B3B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scope 校验 + clientId 匹配断言 + 命名空间白名单 + key 合法性校验</w:t>
            </w:r>
          </w:p>
        </w:tc>
      </w:tr>
    </w:tbl>
    <w:p w14:paraId="627DB9CF">
      <w:pPr>
        <w:pStyle w:val="2"/>
        <w:spacing w:before="400" w:after="200" w:line="380" w:lineRule="atLeast"/>
        <w:jc w:val="left"/>
      </w:pPr>
      <w:r>
        <w:rPr>
          <w:rFonts w:ascii="Times New Roman" w:eastAsia="黑体"/>
          <w:b/>
          <w:bCs/>
          <w:color w:val="0A1A2F"/>
          <w:sz w:val="32"/>
          <w:szCs w:val="32"/>
        </w:rPr>
        <w:t>8  关键设计决策与权衡</w:t>
      </w:r>
    </w:p>
    <w:p w14:paraId="3AC148E7">
      <w:pPr>
        <w:keepNext/>
        <w:spacing w:before="160" w:after="80" w:line="300" w:lineRule="auto"/>
        <w:jc w:val="center"/>
      </w:pPr>
      <w:r>
        <w:rPr>
          <w:rFonts w:ascii="Times New Roman" w:eastAsia="黑体"/>
          <w:b/>
          <w:bCs/>
          <w:color w:val="404040"/>
          <w:sz w:val="21"/>
          <w:szCs w:val="21"/>
        </w:rPr>
        <w:t>表 24  设计决策记录</w:t>
      </w:r>
    </w:p>
    <w:tbl>
      <w:tblPr>
        <w:tblStyle w:val="11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2988"/>
        <w:gridCol w:w="4218"/>
      </w:tblGrid>
      <w:tr w14:paraId="591DE29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10F4D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决策点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8BE8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选择</w:t>
            </w:r>
          </w:p>
        </w:tc>
        <w:tc>
          <w:tcPr>
            <w:tcW w:w="2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0FE6D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0"/>
                <w:szCs w:val="20"/>
              </w:rPr>
              <w:t>理由与代价</w:t>
            </w:r>
          </w:p>
        </w:tc>
      </w:tr>
      <w:tr w14:paraId="6C1B0C9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062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免登录机制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8B7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身份 Cookie 直通（Camstar 原生 Cookie）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D2DD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现网 Camstar 体系零改造；避免每次打开的 OAuth 跳转。代价：安全性依赖内网边界。OAuth 保留用于系统登记绑定与机端场景</w:t>
            </w:r>
          </w:p>
        </w:tc>
      </w:tr>
      <w:tr w14:paraId="5BF0F81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1DE2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建用户与外呼解耦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F091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建用户纯本地事务，推送显式触发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17BF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建用户永不被子系统接口故障阻塞；代价：推送需人工或后续任务补偿</w:t>
            </w:r>
          </w:p>
        </w:tc>
      </w:tr>
      <w:tr w14:paraId="796D92E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8BD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适配器组织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F82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SPI + 工厂，HTTP 通用型配置驱动优先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203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同类系统零代码接入；仅特殊鉴权（会话型等）开发专用适配器（当前 camstar / http 两类）</w:t>
            </w:r>
          </w:p>
        </w:tc>
      </w:tr>
      <w:tr w14:paraId="4AE411B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9B6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推送容错粒度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25A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逐项独立、失败不中断批次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3FA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批量推送成功率最大化；失败项可见可重推（注册状态回退机制）</w:t>
            </w:r>
          </w:p>
        </w:tc>
      </w:tr>
      <w:tr w14:paraId="2A4CA523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E618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权限读取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E55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门户独占写、子系统直读 Redis + 版本号比对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626B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高频读取不经门户服务；一致性以 evict + RBAC 版本保证，miss 时提示重登</w:t>
            </w:r>
          </w:p>
        </w:tc>
      </w:tr>
      <w:tr w14:paraId="74334B6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771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路由地址编码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02E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点分 IP 冒号以「IP+9+端口」编码存储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E988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0"/>
                <w:szCs w:val="20"/>
              </w:rPr>
              <w:t>规避 Vue Router 将冒号解析为动态参数；门户侧自动解码，登记侧无感</w:t>
            </w:r>
          </w:p>
        </w:tc>
      </w:tr>
    </w:tbl>
    <w:p w14:paraId="283E9381"/>
    <w:sectPr>
      <w:headerReference r:id="rId5" w:type="default"/>
      <w:footerReference r:id="rId6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D1058"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ROMAN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CFD09"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arabic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7B633">
    <w:pPr>
      <w:pBdr>
        <w:bottom w:val="single" w:color="C8DDE2" w:sz="2" w:space="4"/>
      </w:pBdr>
      <w:spacing w:after="60"/>
      <w:jc w:val="center"/>
    </w:pPr>
    <w:r>
      <w:rPr>
        <w:rFonts w:ascii="Times New Roman" w:eastAsia="宋体"/>
        <w:color w:val="8A8A8A"/>
        <w:sz w:val="16"/>
        <w:szCs w:val="16"/>
      </w:rPr>
      <w:t>JUMP 统一门户业务系统对接 · 系统设计文档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08B4E">
    <w:pPr>
      <w:pBdr>
        <w:bottom w:val="single" w:color="C8DDE2" w:sz="2" w:space="4"/>
      </w:pBdr>
      <w:spacing w:after="60"/>
      <w:jc w:val="center"/>
    </w:pPr>
    <w:r>
      <w:rPr>
        <w:rFonts w:ascii="Times New Roman" w:eastAsia="宋体"/>
        <w:color w:val="8A8A8A"/>
        <w:sz w:val="16"/>
        <w:szCs w:val="16"/>
      </w:rPr>
      <w:t>JUMP 统一门户业务系统对接 ·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AA573"/>
    <w:multiLevelType w:val="singleLevel"/>
    <w:tmpl w:val="A3DAA573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1">
    <w:nsid w:val="B47B22A6"/>
    <w:multiLevelType w:val="singleLevel"/>
    <w:tmpl w:val="B47B22A6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2">
    <w:nsid w:val="C0F69069"/>
    <w:multiLevelType w:val="singleLevel"/>
    <w:tmpl w:val="C0F69069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3">
    <w:nsid w:val="CF3A07DF"/>
    <w:multiLevelType w:val="singleLevel"/>
    <w:tmpl w:val="CF3A07DF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4">
    <w:nsid w:val="DA7EF87E"/>
    <w:multiLevelType w:val="singleLevel"/>
    <w:tmpl w:val="DA7EF87E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5">
    <w:nsid w:val="784F8E66"/>
    <w:multiLevelType w:val="singleLevel"/>
    <w:tmpl w:val="784F8E66"/>
    <w:lvl w:ilvl="0" w:tentative="0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CC6C2E"/>
    <w:rsid w:val="5DFC76F1"/>
    <w:rsid w:val="735342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 w:line="312" w:lineRule="auto"/>
      <w:outlineLvl w:val="0"/>
    </w:pPr>
    <w:rPr>
      <w:rFonts w:ascii="Times New Roman" w:eastAsia="黑体"/>
      <w:b/>
      <w:bCs/>
      <w:color w:val="0A1A2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 w:line="312" w:lineRule="auto"/>
      <w:outlineLvl w:val="1"/>
    </w:pPr>
    <w:rPr>
      <w:rFonts w:ascii="Times New Roman" w:eastAsia="黑体"/>
      <w:b/>
      <w:bCs/>
      <w:color w:val="0A1A2F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00" w:line="312" w:lineRule="auto"/>
      <w:outlineLvl w:val="2"/>
    </w:pPr>
    <w:rPr>
      <w:rFonts w:ascii="Times New Roman" w:eastAsia="黑体"/>
      <w:b/>
      <w:bCs/>
      <w:color w:val="0A1A2F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784</Words>
  <Characters>1009</Characters>
  <TotalTime>13</TotalTime>
  <ScaleCrop>false</ScaleCrop>
  <LinksUpToDate>false</LinksUpToDate>
  <CharactersWithSpaces>1349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2026-09-11T01:33:00Z</dcterms:created>
  <dc:creator>JUMP 统一门户项目组</dc:creator>
  <cp:lastModifiedBy>游浩贤</cp:lastModifiedBy>
  <dcterms:modified xsi:type="dcterms:W3CDTF">2026-09-11T01:51:45Z</dcterms:modified>
  <dc:title>JUMP 统一门户业务系统对接系统设计文档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eyJoZGlkIjoiMWQxOTQwN2ZlMDRhYjhhNzBkOWFlZmY2YzM2MmZjN2YiLCJ1c2VySWQiOiIzMTMyODkxMjEifQ==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D463ADC61E174C3E8145C22450A64248_12</vt:lpwstr>
  </property>
</Properties>
</file>