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E7AA9" w14:textId="77777777" w:rsidR="00FD3092" w:rsidRDefault="00EF2DC1">
      <w:pPr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El título del trabajo debe ir en mayúsculas MÁXIMO 15 PALABRAS</w:t>
      </w:r>
    </w:p>
    <w:p w14:paraId="52248321" w14:textId="77777777" w:rsidR="00FD3092" w:rsidRDefault="00FD3092">
      <w:pPr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</w:rPr>
      </w:pPr>
    </w:p>
    <w:p w14:paraId="5DC76BBE" w14:textId="2BD23D48" w:rsidR="00FD3092" w:rsidRDefault="00EF2DC1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Primer Autor</w:t>
      </w:r>
      <w:r w:rsidR="00212951">
        <w:rPr>
          <w:rFonts w:ascii="Arial" w:hAnsi="Arial" w:cs="Arial"/>
          <w:vertAlign w:val="superscript"/>
        </w:rPr>
        <w:t>1,</w:t>
      </w:r>
      <w:r w:rsidR="00212951">
        <w:rPr>
          <w:rStyle w:val="Ancladenotaalpie"/>
          <w:rFonts w:ascii="Arial" w:hAnsi="Arial" w:cs="Arial"/>
        </w:rPr>
        <w:t xml:space="preserve"> *</w:t>
      </w:r>
      <w:r>
        <w:rPr>
          <w:rFonts w:ascii="Arial" w:hAnsi="Arial" w:cs="Arial"/>
        </w:rPr>
        <w:t xml:space="preserve">, </w:t>
      </w:r>
      <w:r>
        <w:rPr>
          <w:rStyle w:val="Ancladenotaalpie"/>
          <w:rFonts w:ascii="Arial" w:hAnsi="Arial" w:cs="Arial"/>
        </w:rPr>
        <w:footnoteReference w:id="1"/>
      </w:r>
      <w:r>
        <w:rPr>
          <w:rFonts w:ascii="Arial" w:hAnsi="Arial" w:cs="Arial"/>
          <w:u w:val="single"/>
        </w:rPr>
        <w:t>Segundo Autor</w:t>
      </w:r>
      <w:r>
        <w:rPr>
          <w:rFonts w:ascii="Arial" w:hAnsi="Arial" w:cs="Arial"/>
          <w:u w:val="single"/>
          <w:vertAlign w:val="superscript"/>
        </w:rPr>
        <w:t>2</w:t>
      </w:r>
      <w:r>
        <w:rPr>
          <w:rFonts w:ascii="Arial" w:hAnsi="Arial" w:cs="Arial"/>
        </w:rPr>
        <w:t xml:space="preserve"> y Tercer Autor</w:t>
      </w:r>
      <w:r>
        <w:rPr>
          <w:rFonts w:ascii="Arial" w:hAnsi="Arial" w:cs="Arial"/>
          <w:vertAlign w:val="superscript"/>
        </w:rPr>
        <w:t>3</w:t>
      </w:r>
    </w:p>
    <w:p w14:paraId="467D414C" w14:textId="77777777" w:rsidR="00FD3092" w:rsidRDefault="00EF2DC1">
      <w:pPr>
        <w:spacing w:after="0" w:line="240" w:lineRule="auto"/>
        <w:jc w:val="right"/>
        <w:rPr>
          <w:rFonts w:ascii="Arial" w:hAnsi="Arial" w:cs="Arial"/>
          <w:i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  <w:i/>
        </w:rPr>
        <w:t>Institución del primer autor. Dirección completa.</w:t>
      </w:r>
    </w:p>
    <w:p w14:paraId="4E3EE251" w14:textId="77777777" w:rsidR="00FD3092" w:rsidRDefault="00EF2DC1">
      <w:pPr>
        <w:spacing w:after="0" w:line="240" w:lineRule="auto"/>
        <w:jc w:val="right"/>
        <w:rPr>
          <w:rFonts w:ascii="Arial" w:hAnsi="Arial" w:cs="Arial"/>
          <w:i/>
        </w:rPr>
      </w:pP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i/>
        </w:rPr>
        <w:t>Institución del segundo autor. Dirección completa.</w:t>
      </w:r>
    </w:p>
    <w:p w14:paraId="5D7D11DE" w14:textId="77777777" w:rsidR="00FD3092" w:rsidRDefault="00EF2DC1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  <w:i/>
        </w:rPr>
        <w:t>Institución del tercer autor. Dirección completa.</w:t>
      </w:r>
    </w:p>
    <w:p w14:paraId="222366B0" w14:textId="77777777" w:rsidR="00FD3092" w:rsidRDefault="00EF2DC1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 la dirección de todos los autores es la misma, no repetir.</w:t>
      </w:r>
    </w:p>
    <w:p w14:paraId="43273D23" w14:textId="77777777" w:rsidR="00FD3092" w:rsidRDefault="00FD3092">
      <w:pPr>
        <w:spacing w:after="0" w:line="240" w:lineRule="auto"/>
        <w:jc w:val="right"/>
        <w:rPr>
          <w:rFonts w:ascii="Arial" w:hAnsi="Arial" w:cs="Arial"/>
          <w:b/>
        </w:rPr>
      </w:pPr>
    </w:p>
    <w:p w14:paraId="53614154" w14:textId="77777777" w:rsidR="00FD3092" w:rsidRDefault="00EF2DC1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Categoría-Clave ponencia</w:t>
      </w:r>
    </w:p>
    <w:p w14:paraId="551416A5" w14:textId="77777777" w:rsidR="00FD3092" w:rsidRDefault="00FD3092">
      <w:pPr>
        <w:spacing w:after="0" w:line="240" w:lineRule="auto"/>
        <w:jc w:val="both"/>
        <w:rPr>
          <w:rFonts w:ascii="Arial" w:hAnsi="Arial" w:cs="Arial"/>
          <w:b/>
        </w:rPr>
      </w:pPr>
    </w:p>
    <w:p w14:paraId="7EB59DB1" w14:textId="77777777" w:rsidR="00FD3092" w:rsidRDefault="00EF2DC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Resumen</w:t>
      </w:r>
    </w:p>
    <w:p w14:paraId="186F82C5" w14:textId="77777777" w:rsidR="00FD3092" w:rsidRDefault="00EF2DC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El resumen debe tener máximo 300 palabras en cursiva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8F86F99" w14:textId="77777777" w:rsidR="00FD3092" w:rsidRDefault="00FD309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DDE049E" w14:textId="77777777" w:rsidR="00FD3092" w:rsidRDefault="00FD309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963F88B" w14:textId="75730F32" w:rsidR="00FD3092" w:rsidRDefault="00EF2DC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Palabras clave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i/>
          <w:sz w:val="20"/>
          <w:szCs w:val="20"/>
        </w:rPr>
        <w:t>palabra_1, palabra_2, palabra_3, palabra_4, palabra_5, palabra_6.</w:t>
      </w:r>
      <w:r w:rsidR="00480E80">
        <w:rPr>
          <w:rFonts w:ascii="Arial" w:hAnsi="Arial" w:cs="Arial"/>
          <w:i/>
          <w:sz w:val="20"/>
          <w:szCs w:val="20"/>
        </w:rPr>
        <w:t xml:space="preserve"> (Las palabras clave son entre 1 y 6 y no son compuestas)</w:t>
      </w:r>
    </w:p>
    <w:p w14:paraId="5B42A97D" w14:textId="77777777" w:rsidR="00FD3092" w:rsidRDefault="00FD3092">
      <w:pPr>
        <w:spacing w:after="0" w:line="240" w:lineRule="auto"/>
        <w:rPr>
          <w:rFonts w:ascii="Arial" w:hAnsi="Arial" w:cs="Arial"/>
          <w:b/>
          <w:szCs w:val="24"/>
        </w:rPr>
      </w:pPr>
    </w:p>
    <w:p w14:paraId="276CF4B5" w14:textId="33643621" w:rsidR="00FD3092" w:rsidRDefault="00EF2DC1">
      <w:pPr>
        <w:tabs>
          <w:tab w:val="left" w:pos="5057"/>
          <w:tab w:val="left" w:pos="5702"/>
        </w:tabs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1. Introducción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</w:p>
    <w:p w14:paraId="267D5958" w14:textId="77777777" w:rsidR="00212951" w:rsidRDefault="00212951">
      <w:pPr>
        <w:tabs>
          <w:tab w:val="left" w:pos="5057"/>
          <w:tab w:val="left" w:pos="5702"/>
        </w:tabs>
        <w:spacing w:after="0" w:line="240" w:lineRule="auto"/>
        <w:rPr>
          <w:rFonts w:ascii="Arial" w:hAnsi="Arial" w:cs="Arial"/>
          <w:b/>
          <w:szCs w:val="24"/>
        </w:rPr>
      </w:pPr>
    </w:p>
    <w:p w14:paraId="5C6D4451" w14:textId="77777777" w:rsidR="00212951" w:rsidRDefault="00212951">
      <w:pPr>
        <w:tabs>
          <w:tab w:val="left" w:pos="6601"/>
        </w:tabs>
        <w:spacing w:after="0" w:line="240" w:lineRule="auto"/>
        <w:rPr>
          <w:rFonts w:ascii="Arial" w:hAnsi="Arial" w:cs="Arial"/>
          <w:b/>
          <w:szCs w:val="24"/>
        </w:rPr>
      </w:pPr>
    </w:p>
    <w:p w14:paraId="19F4847F" w14:textId="30C6F9E3" w:rsidR="00FD3092" w:rsidRDefault="00EF2DC1">
      <w:pPr>
        <w:tabs>
          <w:tab w:val="left" w:pos="6601"/>
        </w:tabs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</w:p>
    <w:p w14:paraId="548BAD37" w14:textId="77777777" w:rsidR="00FD3092" w:rsidRDefault="00EF2DC1">
      <w:pPr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2. Metodología o desarrollo</w:t>
      </w:r>
    </w:p>
    <w:p w14:paraId="0D80EFD9" w14:textId="77777777" w:rsidR="00FD3092" w:rsidRDefault="00FD3092">
      <w:pPr>
        <w:spacing w:after="0" w:line="240" w:lineRule="auto"/>
        <w:jc w:val="center"/>
        <w:rPr>
          <w:rFonts w:ascii="Arial" w:hAnsi="Arial" w:cs="Arial"/>
          <w:i/>
          <w:szCs w:val="24"/>
        </w:rPr>
      </w:pPr>
    </w:p>
    <w:p w14:paraId="267E1BA5" w14:textId="77777777" w:rsidR="00FD3092" w:rsidRDefault="00EF2DC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2.1 Subtema</w:t>
      </w:r>
    </w:p>
    <w:p w14:paraId="4EF74B2D" w14:textId="77777777" w:rsidR="00FD3092" w:rsidRDefault="00FD3092">
      <w:pPr>
        <w:spacing w:after="0" w:line="240" w:lineRule="auto"/>
        <w:rPr>
          <w:rFonts w:ascii="Arial" w:hAnsi="Arial" w:cs="Arial"/>
          <w:i/>
          <w:szCs w:val="24"/>
        </w:rPr>
      </w:pPr>
    </w:p>
    <w:p w14:paraId="000BED12" w14:textId="77777777" w:rsidR="00FD3092" w:rsidRDefault="00EF2DC1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2.1.1 Subtema</w:t>
      </w:r>
    </w:p>
    <w:p w14:paraId="64927858" w14:textId="5F00249A" w:rsidR="00FD3092" w:rsidRDefault="00EF2DC1">
      <w:pPr>
        <w:pStyle w:val="Prrafodelista"/>
        <w:numPr>
          <w:ilvl w:val="0"/>
          <w:numId w:val="1"/>
        </w:numPr>
        <w:spacing w:after="0" w:line="240" w:lineRule="auto"/>
        <w:ind w:left="709" w:right="49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Cada sección puede </w:t>
      </w:r>
      <w:r w:rsidR="00480E80">
        <w:rPr>
          <w:rFonts w:ascii="Arial" w:hAnsi="Arial" w:cs="Arial"/>
          <w:szCs w:val="24"/>
        </w:rPr>
        <w:t>dividirse en</w:t>
      </w:r>
      <w:r>
        <w:rPr>
          <w:rFonts w:ascii="Arial" w:hAnsi="Arial" w:cs="Arial"/>
          <w:szCs w:val="24"/>
        </w:rPr>
        <w:t xml:space="preserve"> diferentes subtemas, como el autor considere.</w:t>
      </w:r>
    </w:p>
    <w:p w14:paraId="621FB9A2" w14:textId="2341218B" w:rsidR="00FD3092" w:rsidRDefault="00EF2DC1">
      <w:pPr>
        <w:pStyle w:val="Prrafodelista"/>
        <w:numPr>
          <w:ilvl w:val="0"/>
          <w:numId w:val="1"/>
        </w:numPr>
        <w:spacing w:after="0" w:line="240" w:lineRule="auto"/>
        <w:ind w:left="709" w:right="49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Checar la guía para autores en relación a la forma de incluir, </w:t>
      </w:r>
      <w:r>
        <w:rPr>
          <w:rFonts w:ascii="Arial" w:hAnsi="Arial" w:cs="Arial"/>
          <w:b/>
          <w:szCs w:val="24"/>
        </w:rPr>
        <w:t xml:space="preserve">tablas, figuras, gráficas y </w:t>
      </w:r>
      <w:r w:rsidR="00480E80">
        <w:rPr>
          <w:rFonts w:ascii="Arial" w:hAnsi="Arial" w:cs="Arial"/>
          <w:b/>
          <w:szCs w:val="24"/>
        </w:rPr>
        <w:t>ecuaciones en</w:t>
      </w:r>
      <w:r>
        <w:rPr>
          <w:rFonts w:ascii="Arial" w:hAnsi="Arial" w:cs="Arial"/>
          <w:b/>
          <w:szCs w:val="24"/>
        </w:rPr>
        <w:t xml:space="preserve"> el trabajo.</w:t>
      </w:r>
    </w:p>
    <w:p w14:paraId="7D141D17" w14:textId="77777777" w:rsidR="00FD3092" w:rsidRDefault="00EF2DC1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Todas las citas bibliográficas deben seguir el </w:t>
      </w:r>
      <w:r>
        <w:rPr>
          <w:rFonts w:ascii="Arial" w:hAnsi="Arial" w:cs="Arial"/>
          <w:b/>
          <w:szCs w:val="24"/>
        </w:rPr>
        <w:t>formato APA.</w:t>
      </w:r>
    </w:p>
    <w:p w14:paraId="07AD054D" w14:textId="6F092A3F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4DA6B02B" w14:textId="77777777" w:rsidR="00212951" w:rsidRDefault="0021295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13B11DE3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3. Resultados y análisis</w:t>
      </w:r>
    </w:p>
    <w:p w14:paraId="0CD448D0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46FA01A5" w14:textId="4E20FBE0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626BB0EA" w14:textId="77777777" w:rsidR="00212951" w:rsidRDefault="0021295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001DE59F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4. Conclusiones</w:t>
      </w:r>
    </w:p>
    <w:p w14:paraId="15FEAD9A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18A2FC26" w14:textId="06C701AD" w:rsidR="00480E80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 xml:space="preserve"> </w:t>
      </w:r>
    </w:p>
    <w:p w14:paraId="244C8FAA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Agradecimientos </w:t>
      </w:r>
      <w:r>
        <w:rPr>
          <w:rFonts w:ascii="Arial" w:hAnsi="Arial" w:cs="Arial"/>
          <w:szCs w:val="24"/>
        </w:rPr>
        <w:t>(Opcional)</w:t>
      </w:r>
    </w:p>
    <w:p w14:paraId="28302F39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</w:p>
    <w:p w14:paraId="5B90559A" w14:textId="5A606476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El primer autor agradece el apoyo al Consejo Nacional de Ciencia y Tecnología (CONACYT) por la beca otorgada para cursar el Doctorado en Ingeniería, así mismo los autores agradecemos el apoyo al proyecto </w:t>
      </w:r>
      <w:r w:rsidR="00BA01AD">
        <w:rPr>
          <w:rFonts w:ascii="Arial" w:hAnsi="Arial" w:cs="Arial"/>
          <w:szCs w:val="24"/>
        </w:rPr>
        <w:t>PAPIME PE</w:t>
      </w:r>
      <w:r>
        <w:rPr>
          <w:rFonts w:ascii="Arial" w:hAnsi="Arial" w:cs="Arial"/>
          <w:szCs w:val="24"/>
        </w:rPr>
        <w:t>1400.</w:t>
      </w:r>
    </w:p>
    <w:p w14:paraId="4B30E21E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2D5F6554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Nomenclatura </w:t>
      </w:r>
      <w:r>
        <w:rPr>
          <w:rFonts w:ascii="Arial" w:hAnsi="Arial" w:cs="Arial"/>
          <w:szCs w:val="24"/>
        </w:rPr>
        <w:t>(Opcional)</w:t>
      </w:r>
    </w:p>
    <w:p w14:paraId="3FBF057B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tbl>
      <w:tblPr>
        <w:tblStyle w:val="Tablaconcuadrcula"/>
        <w:tblW w:w="2362" w:type="dxa"/>
        <w:tblLayout w:type="fixed"/>
        <w:tblLook w:val="04A0" w:firstRow="1" w:lastRow="0" w:firstColumn="1" w:lastColumn="0" w:noHBand="0" w:noVBand="1"/>
      </w:tblPr>
      <w:tblGrid>
        <w:gridCol w:w="376"/>
        <w:gridCol w:w="1986"/>
      </w:tblGrid>
      <w:tr w:rsidR="00FD3092" w14:paraId="5E146EF2" w14:textId="77777777"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221D8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cs="Times New Roman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>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90CFE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 xml:space="preserve">área, </w:t>
            </w:r>
            <w:r>
              <w:rPr>
                <w:rFonts w:eastAsia="Calibri" w:cs="Times New Roman"/>
                <w:i/>
                <w:szCs w:val="24"/>
              </w:rPr>
              <w:t>m</w:t>
            </w:r>
            <w:r>
              <w:rPr>
                <w:rFonts w:eastAsia="Calibri" w:cs="Times New Roman"/>
                <w:szCs w:val="24"/>
                <w:vertAlign w:val="superscript"/>
              </w:rPr>
              <w:t>2</w:t>
            </w:r>
          </w:p>
        </w:tc>
      </w:tr>
      <w:tr w:rsidR="00FD3092" w14:paraId="2EB700AD" w14:textId="77777777"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F131B9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>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D710E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cs="Times New Roman"/>
                <w:i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>Temperatura</w:t>
            </w:r>
            <w:r>
              <w:rPr>
                <w:rFonts w:eastAsia="Calibri" w:cs="Times New Roman"/>
                <w:i/>
                <w:szCs w:val="24"/>
              </w:rPr>
              <w:t xml:space="preserve">, </w:t>
            </w:r>
            <w:proofErr w:type="spellStart"/>
            <w:r>
              <w:rPr>
                <w:rFonts w:eastAsia="Calibri" w:cs="Times New Roman"/>
                <w:i/>
                <w:szCs w:val="24"/>
              </w:rPr>
              <w:t>ºC</w:t>
            </w:r>
            <w:proofErr w:type="spellEnd"/>
          </w:p>
        </w:tc>
      </w:tr>
      <w:tr w:rsidR="00FD3092" w14:paraId="65038541" w14:textId="77777777"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1B77A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>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899DE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 xml:space="preserve">Tiempo, </w:t>
            </w:r>
            <w:r>
              <w:rPr>
                <w:rFonts w:eastAsia="Calibri" w:cs="Times New Roman"/>
                <w:i/>
                <w:szCs w:val="24"/>
              </w:rPr>
              <w:t>s</w:t>
            </w:r>
          </w:p>
        </w:tc>
      </w:tr>
      <w:tr w:rsidR="00FD3092" w14:paraId="0E9E4067" w14:textId="77777777"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C03E0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cs="Times New Roman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>V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D9A1D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 xml:space="preserve">Volumen, </w:t>
            </w:r>
            <w:r>
              <w:rPr>
                <w:rFonts w:eastAsia="Calibri" w:cs="Times New Roman"/>
                <w:i/>
                <w:szCs w:val="24"/>
              </w:rPr>
              <w:t>m</w:t>
            </w:r>
            <w:r>
              <w:rPr>
                <w:rFonts w:eastAsia="Calibri" w:cs="Times New Roman"/>
                <w:szCs w:val="24"/>
                <w:vertAlign w:val="superscript"/>
              </w:rPr>
              <w:t>3</w:t>
            </w:r>
          </w:p>
        </w:tc>
      </w:tr>
    </w:tbl>
    <w:p w14:paraId="68195840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2F5B8F3B" w14:textId="3E029809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5. Índice de referencias </w:t>
      </w:r>
    </w:p>
    <w:p w14:paraId="66928733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</w:p>
    <w:p w14:paraId="1E599548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Sólo se incluye la bibliografía utilizada en el cuerpo del trabajo para citar ideas, conceptos o autores, por favor </w:t>
      </w:r>
      <w:r>
        <w:rPr>
          <w:rFonts w:ascii="Arial" w:hAnsi="Arial" w:cs="Arial"/>
          <w:color w:val="FF0000"/>
          <w:szCs w:val="24"/>
        </w:rPr>
        <w:t>evite incluir referencias no incluidas en el cuerpo del trabajo</w:t>
      </w:r>
      <w:r>
        <w:rPr>
          <w:rFonts w:ascii="Arial" w:hAnsi="Arial" w:cs="Arial"/>
          <w:szCs w:val="24"/>
        </w:rPr>
        <w:t xml:space="preserve">). </w:t>
      </w:r>
    </w:p>
    <w:p w14:paraId="6DC0B841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</w:p>
    <w:p w14:paraId="1569924C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Ejemplos:</w:t>
      </w:r>
    </w:p>
    <w:p w14:paraId="0E1E2AAE" w14:textId="77777777" w:rsidR="00FD3092" w:rsidRDefault="00EF2DC1">
      <w:p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Libros</w:t>
      </w:r>
    </w:p>
    <w:p w14:paraId="36580A1C" w14:textId="5F47CCB3" w:rsidR="00FD3092" w:rsidRDefault="00D15D84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Mancera, E.</w:t>
      </w:r>
      <w:r w:rsidR="00EF2DC1">
        <w:rPr>
          <w:rFonts w:ascii="Arial" w:hAnsi="Arial" w:cs="Arial"/>
        </w:rPr>
        <w:t xml:space="preserve"> (2003). </w:t>
      </w:r>
      <w:r w:rsidR="00EF2DC1">
        <w:rPr>
          <w:rFonts w:ascii="Arial" w:hAnsi="Arial" w:cs="Arial"/>
          <w:i/>
          <w:iCs/>
        </w:rPr>
        <w:t xml:space="preserve"> Errar es un placer</w:t>
      </w:r>
      <w:r w:rsidR="00EF2DC1">
        <w:rPr>
          <w:rFonts w:ascii="Arial" w:hAnsi="Arial" w:cs="Arial"/>
          <w:iCs/>
        </w:rPr>
        <w:t>. México:</w:t>
      </w:r>
      <w:r w:rsidR="00EF2DC1">
        <w:rPr>
          <w:rFonts w:ascii="Arial" w:hAnsi="Arial" w:cs="Arial"/>
        </w:rPr>
        <w:t xml:space="preserve"> Grupo editorial Iberoamericano.</w:t>
      </w:r>
    </w:p>
    <w:p w14:paraId="6A88B726" w14:textId="77777777" w:rsidR="00FD3092" w:rsidRDefault="00EF2DC1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Rubinsten</w:t>
      </w:r>
      <w:proofErr w:type="spellEnd"/>
      <w:r>
        <w:rPr>
          <w:rFonts w:ascii="Arial" w:hAnsi="Arial" w:cs="Arial"/>
        </w:rPr>
        <w:t xml:space="preserve">, S. (2004). </w:t>
      </w:r>
      <w:r>
        <w:rPr>
          <w:rFonts w:ascii="Arial" w:hAnsi="Arial" w:cs="Arial"/>
          <w:i/>
          <w:iCs/>
        </w:rPr>
        <w:t>El pensamiento y los caminos de su investigación.</w:t>
      </w:r>
      <w:r>
        <w:rPr>
          <w:rFonts w:ascii="Arial" w:hAnsi="Arial" w:cs="Arial"/>
          <w:iCs/>
        </w:rPr>
        <w:t xml:space="preserve"> México:</w:t>
      </w:r>
      <w:r>
        <w:rPr>
          <w:rFonts w:ascii="Arial" w:hAnsi="Arial" w:cs="Arial"/>
        </w:rPr>
        <w:t xml:space="preserve"> Grijalbo.</w:t>
      </w:r>
    </w:p>
    <w:p w14:paraId="19E72AFD" w14:textId="13EAA679" w:rsidR="00FD3092" w:rsidRDefault="00D15D84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Goicochea, I.</w:t>
      </w:r>
      <w:r w:rsidR="00EF2DC1">
        <w:rPr>
          <w:rFonts w:ascii="Arial" w:hAnsi="Arial" w:cs="Arial"/>
          <w:color w:val="000000"/>
        </w:rPr>
        <w:t xml:space="preserve"> &amp;Indurain, E. (1991). </w:t>
      </w:r>
      <w:r w:rsidR="00EF2DC1">
        <w:rPr>
          <w:rFonts w:ascii="Arial" w:hAnsi="Arial" w:cs="Arial"/>
          <w:i/>
          <w:color w:val="000000"/>
        </w:rPr>
        <w:t>Aplicaciones didácticas de la localización de errores matemáticos</w:t>
      </w:r>
      <w:r w:rsidR="00EF2DC1">
        <w:rPr>
          <w:rFonts w:ascii="Arial" w:hAnsi="Arial" w:cs="Arial"/>
          <w:color w:val="000000"/>
        </w:rPr>
        <w:t xml:space="preserve">. España: </w:t>
      </w:r>
      <w:proofErr w:type="spellStart"/>
      <w:r w:rsidR="00EF2DC1">
        <w:rPr>
          <w:rFonts w:ascii="Arial" w:hAnsi="Arial" w:cs="Arial"/>
          <w:iCs/>
          <w:color w:val="000000"/>
        </w:rPr>
        <w:t>Epsilon</w:t>
      </w:r>
      <w:proofErr w:type="spellEnd"/>
    </w:p>
    <w:p w14:paraId="5468DAE4" w14:textId="77777777" w:rsidR="00FD3092" w:rsidRDefault="00EF2DC1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lang w:val="en-US"/>
        </w:rPr>
        <w:t>Lakoff, G. &amp;</w:t>
      </w:r>
      <w:proofErr w:type="spellStart"/>
      <w:r>
        <w:rPr>
          <w:rFonts w:ascii="Arial" w:hAnsi="Arial" w:cs="Arial"/>
          <w:lang w:val="en-US"/>
        </w:rPr>
        <w:t>Nuñez</w:t>
      </w:r>
      <w:proofErr w:type="spellEnd"/>
      <w:r>
        <w:rPr>
          <w:rFonts w:ascii="Arial" w:hAnsi="Arial" w:cs="Arial"/>
          <w:lang w:val="en-US"/>
        </w:rPr>
        <w:t xml:space="preserve">, R. (2000). </w:t>
      </w:r>
      <w:r>
        <w:rPr>
          <w:rFonts w:ascii="Arial" w:hAnsi="Arial" w:cs="Arial"/>
          <w:i/>
          <w:iCs/>
          <w:lang w:val="en-US"/>
        </w:rPr>
        <w:t>Where mathematics comes from: How the embodied mind brings mathematics into being</w:t>
      </w:r>
      <w:r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</w:rPr>
        <w:t xml:space="preserve">New York, USA: Basic </w:t>
      </w:r>
      <w:proofErr w:type="spellStart"/>
      <w:r>
        <w:rPr>
          <w:rFonts w:ascii="Arial" w:hAnsi="Arial" w:cs="Arial"/>
        </w:rPr>
        <w:t>Books</w:t>
      </w:r>
      <w:proofErr w:type="spellEnd"/>
      <w:r>
        <w:rPr>
          <w:rFonts w:ascii="Arial" w:hAnsi="Arial" w:cs="Arial"/>
        </w:rPr>
        <w:t>.</w:t>
      </w:r>
    </w:p>
    <w:p w14:paraId="55A23265" w14:textId="77777777" w:rsidR="00FD3092" w:rsidRDefault="00EF2DC1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Capítulo de libros</w:t>
      </w:r>
    </w:p>
    <w:p w14:paraId="4A74372A" w14:textId="77777777" w:rsidR="00FD3092" w:rsidRDefault="00EF2DC1">
      <w:pPr>
        <w:numPr>
          <w:ilvl w:val="1"/>
          <w:numId w:val="2"/>
        </w:numPr>
        <w:tabs>
          <w:tab w:val="left" w:pos="720"/>
        </w:tabs>
        <w:spacing w:after="0" w:line="240" w:lineRule="auto"/>
        <w:ind w:left="720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US"/>
        </w:rPr>
        <w:t>Trouche</w:t>
      </w:r>
      <w:proofErr w:type="spellEnd"/>
      <w:r>
        <w:rPr>
          <w:rFonts w:ascii="Arial" w:hAnsi="Arial" w:cs="Arial"/>
          <w:lang w:val="en-US"/>
        </w:rPr>
        <w:t xml:space="preserve">, L. (2005). </w:t>
      </w:r>
      <w:r>
        <w:rPr>
          <w:rFonts w:ascii="Arial" w:hAnsi="Arial" w:cs="Arial"/>
          <w:lang w:val="en-GB"/>
        </w:rPr>
        <w:t xml:space="preserve">Instrumental genesis, individual and social aspects. </w:t>
      </w:r>
      <w:proofErr w:type="spellStart"/>
      <w:r>
        <w:rPr>
          <w:rFonts w:ascii="Arial" w:hAnsi="Arial" w:cs="Arial"/>
          <w:lang w:val="en-GB"/>
        </w:rPr>
        <w:t>En</w:t>
      </w:r>
      <w:proofErr w:type="spellEnd"/>
      <w:r>
        <w:rPr>
          <w:rFonts w:ascii="Arial" w:hAnsi="Arial" w:cs="Arial"/>
          <w:lang w:val="en-GB"/>
        </w:rPr>
        <w:t xml:space="preserve"> D. </w:t>
      </w:r>
      <w:proofErr w:type="spellStart"/>
      <w:r>
        <w:rPr>
          <w:rFonts w:ascii="Arial" w:hAnsi="Arial" w:cs="Arial"/>
          <w:lang w:val="en-GB"/>
        </w:rPr>
        <w:t>Guin</w:t>
      </w:r>
      <w:proofErr w:type="spellEnd"/>
      <w:r>
        <w:rPr>
          <w:rFonts w:ascii="Arial" w:hAnsi="Arial" w:cs="Arial"/>
          <w:lang w:val="en-GB"/>
        </w:rPr>
        <w:t xml:space="preserve">, K. Ruthven &amp; L. </w:t>
      </w:r>
      <w:proofErr w:type="spellStart"/>
      <w:r>
        <w:rPr>
          <w:rFonts w:ascii="Arial" w:hAnsi="Arial" w:cs="Arial"/>
          <w:lang w:val="en-GB"/>
        </w:rPr>
        <w:t>Trouche</w:t>
      </w:r>
      <w:proofErr w:type="spellEnd"/>
      <w:r>
        <w:rPr>
          <w:rFonts w:ascii="Arial" w:hAnsi="Arial" w:cs="Arial"/>
          <w:lang w:val="en-GB"/>
        </w:rPr>
        <w:t xml:space="preserve"> (Eds.). </w:t>
      </w:r>
      <w:r>
        <w:rPr>
          <w:rFonts w:ascii="Arial" w:hAnsi="Arial" w:cs="Arial"/>
          <w:i/>
          <w:iCs/>
          <w:lang w:val="en-GB"/>
        </w:rPr>
        <w:t xml:space="preserve">The didactical challenge of symbolic calculators: Turning a computational device into a mathematical instrument </w:t>
      </w:r>
      <w:r>
        <w:rPr>
          <w:rFonts w:ascii="Arial" w:hAnsi="Arial" w:cs="Arial"/>
          <w:lang w:val="en-GB"/>
        </w:rPr>
        <w:t>(pp. 197 – 230). New York, USA: Springer Science.</w:t>
      </w:r>
    </w:p>
    <w:p w14:paraId="6775245E" w14:textId="77777777" w:rsidR="00FD3092" w:rsidRDefault="00EF2DC1">
      <w:pPr>
        <w:numPr>
          <w:ilvl w:val="1"/>
          <w:numId w:val="2"/>
        </w:numPr>
        <w:tabs>
          <w:tab w:val="left" w:pos="720"/>
        </w:tabs>
        <w:spacing w:after="0" w:line="240" w:lineRule="auto"/>
        <w:ind w:left="720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Mariotti</w:t>
      </w:r>
      <w:proofErr w:type="spellEnd"/>
      <w:r>
        <w:rPr>
          <w:rFonts w:ascii="Arial" w:hAnsi="Arial" w:cs="Arial"/>
          <w:lang w:val="en-GB"/>
        </w:rPr>
        <w:t xml:space="preserve">, M.A. (2002). The influence of technological advances on </w:t>
      </w:r>
      <w:proofErr w:type="gramStart"/>
      <w:r>
        <w:rPr>
          <w:rFonts w:ascii="Arial" w:hAnsi="Arial" w:cs="Arial"/>
          <w:lang w:val="en-GB"/>
        </w:rPr>
        <w:t>stu</w:t>
      </w:r>
      <w:bookmarkStart w:id="0" w:name="_GoBack"/>
      <w:bookmarkEnd w:id="0"/>
      <w:r>
        <w:rPr>
          <w:rFonts w:ascii="Arial" w:hAnsi="Arial" w:cs="Arial"/>
          <w:lang w:val="en-GB"/>
        </w:rPr>
        <w:t>dents</w:t>
      </w:r>
      <w:proofErr w:type="gramEnd"/>
      <w:r>
        <w:rPr>
          <w:rFonts w:ascii="Arial" w:hAnsi="Arial" w:cs="Arial"/>
          <w:lang w:val="en-GB"/>
        </w:rPr>
        <w:t xml:space="preserve"> mathematics learning. </w:t>
      </w:r>
      <w:proofErr w:type="spellStart"/>
      <w:r>
        <w:rPr>
          <w:rFonts w:ascii="Arial" w:hAnsi="Arial" w:cs="Arial"/>
          <w:lang w:val="en-GB"/>
        </w:rPr>
        <w:t>En</w:t>
      </w:r>
      <w:proofErr w:type="spellEnd"/>
      <w:r>
        <w:rPr>
          <w:rFonts w:ascii="Arial" w:hAnsi="Arial" w:cs="Arial"/>
          <w:lang w:val="en-GB"/>
        </w:rPr>
        <w:t xml:space="preserve"> L.D. English (Ed.), </w:t>
      </w:r>
      <w:r>
        <w:rPr>
          <w:rFonts w:ascii="Arial" w:hAnsi="Arial" w:cs="Arial"/>
          <w:i/>
          <w:iCs/>
          <w:lang w:val="en-GB"/>
        </w:rPr>
        <w:t xml:space="preserve">Handbook of international research in mathematics education </w:t>
      </w:r>
      <w:r>
        <w:rPr>
          <w:rFonts w:ascii="Arial" w:hAnsi="Arial" w:cs="Arial"/>
          <w:lang w:val="en-GB"/>
        </w:rPr>
        <w:t>(pp. 695 – 723). Mahwah, NJ: Lawrence Erlbaum Associates.</w:t>
      </w:r>
    </w:p>
    <w:p w14:paraId="14010963" w14:textId="77777777" w:rsidR="00FD3092" w:rsidRDefault="00FD3092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06D1C946" w14:textId="77777777" w:rsidR="00FD3092" w:rsidRDefault="00EF2DC1">
      <w:p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Tesis</w:t>
      </w:r>
    </w:p>
    <w:p w14:paraId="39233FA6" w14:textId="77777777" w:rsidR="00FD3092" w:rsidRDefault="00EF2DC1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Rondero</w:t>
      </w:r>
      <w:proofErr w:type="spellEnd"/>
      <w:r>
        <w:rPr>
          <w:rFonts w:ascii="Arial" w:hAnsi="Arial" w:cs="Arial"/>
        </w:rPr>
        <w:t xml:space="preserve">, C. (2000). </w:t>
      </w:r>
      <w:proofErr w:type="spellStart"/>
      <w:r>
        <w:rPr>
          <w:rFonts w:ascii="Arial" w:hAnsi="Arial" w:cs="Arial"/>
          <w:i/>
        </w:rPr>
        <w:t>Epistemiología</w:t>
      </w:r>
      <w:proofErr w:type="spellEnd"/>
      <w:r>
        <w:rPr>
          <w:rFonts w:ascii="Arial" w:hAnsi="Arial" w:cs="Arial"/>
          <w:i/>
        </w:rPr>
        <w:t xml:space="preserve"> y didáctica: Un estudio sobre el papel de las ideas germinales </w:t>
      </w:r>
      <w:proofErr w:type="spellStart"/>
      <w:r>
        <w:rPr>
          <w:rFonts w:ascii="Arial" w:hAnsi="Arial" w:cs="Arial"/>
          <w:i/>
        </w:rPr>
        <w:t>ponderatio</w:t>
      </w:r>
      <w:proofErr w:type="spellEnd"/>
      <w:r>
        <w:rPr>
          <w:rFonts w:ascii="Arial" w:hAnsi="Arial" w:cs="Arial"/>
          <w:i/>
        </w:rPr>
        <w:t xml:space="preserve"> y </w:t>
      </w:r>
      <w:proofErr w:type="spellStart"/>
      <w:r>
        <w:rPr>
          <w:rFonts w:ascii="Arial" w:hAnsi="Arial" w:cs="Arial"/>
          <w:i/>
        </w:rPr>
        <w:t>equilibrium</w:t>
      </w:r>
      <w:proofErr w:type="spellEnd"/>
      <w:r>
        <w:rPr>
          <w:rFonts w:ascii="Arial" w:hAnsi="Arial" w:cs="Arial"/>
          <w:i/>
        </w:rPr>
        <w:t xml:space="preserve"> en la constitución del saber físico matemático</w:t>
      </w:r>
      <w:r>
        <w:rPr>
          <w:rFonts w:ascii="Arial" w:hAnsi="Arial" w:cs="Arial"/>
        </w:rPr>
        <w:t>. Tesis de doctorado. Cinvestav, México.</w:t>
      </w:r>
    </w:p>
    <w:p w14:paraId="184D8625" w14:textId="77777777" w:rsidR="00FD3092" w:rsidRDefault="00FD3092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711FEDD0" w14:textId="77777777" w:rsidR="00FD3092" w:rsidRDefault="00EF2DC1">
      <w:p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Revistas</w:t>
      </w:r>
    </w:p>
    <w:p w14:paraId="70F3437D" w14:textId="77777777" w:rsidR="00FD3092" w:rsidRDefault="00EF2DC1">
      <w:pPr>
        <w:numPr>
          <w:ilvl w:val="0"/>
          <w:numId w:val="4"/>
        </w:numPr>
        <w:spacing w:after="0" w:line="240" w:lineRule="auto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Artigue</w:t>
      </w:r>
      <w:proofErr w:type="spellEnd"/>
      <w:r>
        <w:rPr>
          <w:rFonts w:ascii="Arial" w:hAnsi="Arial" w:cs="Arial"/>
          <w:lang w:val="en-GB"/>
        </w:rPr>
        <w:t xml:space="preserve">, M. (2002). Learning mathematics in a CAS environment: the genesis of a reflection about instrumentation and the dialectics between technical and conceptual work. </w:t>
      </w:r>
      <w:r>
        <w:rPr>
          <w:rFonts w:ascii="Arial" w:hAnsi="Arial" w:cs="Arial"/>
          <w:i/>
          <w:iCs/>
          <w:lang w:val="en-GB"/>
        </w:rPr>
        <w:t>International Journal of Computers for Mathematical Learning 7</w:t>
      </w:r>
      <w:r>
        <w:rPr>
          <w:rFonts w:ascii="Arial" w:hAnsi="Arial" w:cs="Arial"/>
          <w:lang w:val="en-GB"/>
        </w:rPr>
        <w:t>, 245 – 274.</w:t>
      </w:r>
    </w:p>
    <w:p w14:paraId="3F710739" w14:textId="77777777" w:rsidR="00FD3092" w:rsidRDefault="00EF2DC1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n-GB"/>
        </w:rPr>
        <w:t xml:space="preserve">Raymond A.M. &amp; </w:t>
      </w:r>
      <w:proofErr w:type="spellStart"/>
      <w:r>
        <w:rPr>
          <w:rFonts w:ascii="Arial" w:hAnsi="Arial" w:cs="Arial"/>
          <w:lang w:val="en-GB"/>
        </w:rPr>
        <w:t>Leinenbach</w:t>
      </w:r>
      <w:proofErr w:type="spellEnd"/>
      <w:r>
        <w:rPr>
          <w:rFonts w:ascii="Arial" w:hAnsi="Arial" w:cs="Arial"/>
          <w:lang w:val="en-GB"/>
        </w:rPr>
        <w:t xml:space="preserve">, M. (2000). Building a versatile understanding of algebraic variables with a graphic calculator. </w:t>
      </w:r>
      <w:proofErr w:type="spellStart"/>
      <w:r>
        <w:rPr>
          <w:rFonts w:ascii="Arial" w:hAnsi="Arial" w:cs="Arial"/>
          <w:i/>
          <w:iCs/>
        </w:rPr>
        <w:t>EducationalStudies</w:t>
      </w:r>
      <w:proofErr w:type="spellEnd"/>
      <w:r>
        <w:rPr>
          <w:rFonts w:ascii="Arial" w:hAnsi="Arial" w:cs="Arial"/>
          <w:i/>
          <w:iCs/>
        </w:rPr>
        <w:t xml:space="preserve"> in </w:t>
      </w:r>
      <w:proofErr w:type="spellStart"/>
      <w:r>
        <w:rPr>
          <w:rFonts w:ascii="Arial" w:hAnsi="Arial" w:cs="Arial"/>
          <w:i/>
          <w:iCs/>
        </w:rPr>
        <w:t>Mathematics</w:t>
      </w:r>
      <w:proofErr w:type="spellEnd"/>
      <w:r>
        <w:rPr>
          <w:rFonts w:ascii="Arial" w:hAnsi="Arial" w:cs="Arial"/>
          <w:i/>
          <w:iCs/>
        </w:rPr>
        <w:t xml:space="preserve"> 41</w:t>
      </w:r>
      <w:r>
        <w:rPr>
          <w:rFonts w:ascii="Arial" w:hAnsi="Arial" w:cs="Arial"/>
        </w:rPr>
        <w:t>(3), 283 – 307.</w:t>
      </w:r>
    </w:p>
    <w:p w14:paraId="6E2EF670" w14:textId="77777777" w:rsidR="00FD3092" w:rsidRDefault="00FD3092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1AB113A3" w14:textId="77777777" w:rsidR="00FD3092" w:rsidRDefault="00EF2DC1">
      <w:p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Información en línea</w:t>
      </w:r>
    </w:p>
    <w:p w14:paraId="164B0BE4" w14:textId="77777777" w:rsidR="00FD3092" w:rsidRDefault="00EF2DC1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Marquina, J. (2003). La metodología de Newton. </w:t>
      </w:r>
      <w:r>
        <w:rPr>
          <w:rFonts w:ascii="Arial" w:hAnsi="Arial" w:cs="Arial"/>
          <w:i/>
          <w:iCs/>
        </w:rPr>
        <w:t>Ciencias 70</w:t>
      </w:r>
      <w:r>
        <w:rPr>
          <w:rFonts w:ascii="Arial" w:hAnsi="Arial" w:cs="Arial"/>
        </w:rPr>
        <w:t>, pp. 4 – 15. [En línea] Disponible en: http://www.ejournal.unam.mx/ciencias/ciencias70.html</w:t>
      </w:r>
    </w:p>
    <w:p w14:paraId="5813DBBB" w14:textId="77777777" w:rsidR="00FD3092" w:rsidRDefault="00EF2DC1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Gunawardena</w:t>
      </w:r>
      <w:proofErr w:type="spellEnd"/>
      <w:r>
        <w:rPr>
          <w:rFonts w:ascii="Arial" w:hAnsi="Arial" w:cs="Arial"/>
        </w:rPr>
        <w:t>, C. N. &amp;</w:t>
      </w:r>
      <w:proofErr w:type="spellStart"/>
      <w:r>
        <w:rPr>
          <w:rFonts w:ascii="Arial" w:hAnsi="Arial" w:cs="Arial"/>
        </w:rPr>
        <w:t>McIsaac</w:t>
      </w:r>
      <w:proofErr w:type="spellEnd"/>
      <w:r>
        <w:rPr>
          <w:rFonts w:ascii="Arial" w:hAnsi="Arial" w:cs="Arial"/>
        </w:rPr>
        <w:t xml:space="preserve">, M. S. (1996). </w:t>
      </w:r>
      <w:r>
        <w:rPr>
          <w:rFonts w:ascii="Arial" w:hAnsi="Arial" w:cs="Arial"/>
          <w:lang w:val="en-GB"/>
        </w:rPr>
        <w:t xml:space="preserve">Distance Education. </w:t>
      </w:r>
      <w:proofErr w:type="spellStart"/>
      <w:r>
        <w:rPr>
          <w:rFonts w:ascii="Arial" w:hAnsi="Arial" w:cs="Arial"/>
          <w:lang w:val="en-GB"/>
        </w:rPr>
        <w:t>En</w:t>
      </w:r>
      <w:proofErr w:type="spellEnd"/>
      <w:r>
        <w:rPr>
          <w:rFonts w:ascii="Arial" w:hAnsi="Arial" w:cs="Arial"/>
          <w:lang w:val="en-GB"/>
        </w:rPr>
        <w:t xml:space="preserve"> D.H. Jonassen (Ed.). </w:t>
      </w:r>
      <w:r>
        <w:rPr>
          <w:rFonts w:ascii="Arial" w:hAnsi="Arial" w:cs="Arial"/>
          <w:i/>
          <w:iCs/>
          <w:lang w:val="en-GB"/>
        </w:rPr>
        <w:t>Handbook of Research for Educational Communications and Technology: A Project of the Association for Educational Communications and Technology</w:t>
      </w:r>
      <w:r>
        <w:rPr>
          <w:rFonts w:ascii="Arial" w:hAnsi="Arial" w:cs="Arial"/>
          <w:lang w:val="en-GB"/>
        </w:rPr>
        <w:t xml:space="preserve">. </w:t>
      </w:r>
      <w:r>
        <w:rPr>
          <w:rFonts w:ascii="Arial" w:hAnsi="Arial" w:cs="Arial"/>
        </w:rPr>
        <w:t xml:space="preserve">(pp. 403 – 437). New York: </w:t>
      </w:r>
      <w:proofErr w:type="spellStart"/>
      <w:r>
        <w:rPr>
          <w:rFonts w:ascii="Arial" w:hAnsi="Arial" w:cs="Arial"/>
        </w:rPr>
        <w:t>Simon&amp;SchusterMacmillan</w:t>
      </w:r>
      <w:proofErr w:type="spellEnd"/>
      <w:r>
        <w:rPr>
          <w:rFonts w:ascii="Arial" w:hAnsi="Arial" w:cs="Arial"/>
        </w:rPr>
        <w:t>. [En línea]. Obtenido en diciembre de 2002 de la dirección: http://seamonkey.ed.asu.edu/~mcisaac/dechapter</w:t>
      </w:r>
    </w:p>
    <w:sectPr w:rsidR="00FD3092">
      <w:headerReference w:type="default" r:id="rId8"/>
      <w:footerReference w:type="default" r:id="rId9"/>
      <w:pgSz w:w="12240" w:h="15840"/>
      <w:pgMar w:top="1701" w:right="1418" w:bottom="1418" w:left="1701" w:header="709" w:footer="709" w:gutter="0"/>
      <w:lnNumType w:countBy="1" w:distance="283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5A12E" w14:textId="77777777" w:rsidR="00EF2DC1" w:rsidRDefault="00EF2DC1">
      <w:pPr>
        <w:spacing w:after="0" w:line="240" w:lineRule="auto"/>
      </w:pPr>
      <w:r>
        <w:separator/>
      </w:r>
    </w:p>
  </w:endnote>
  <w:endnote w:type="continuationSeparator" w:id="0">
    <w:p w14:paraId="3193376C" w14:textId="77777777" w:rsidR="00EF2DC1" w:rsidRDefault="00EF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ource Han Sans CN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6473225"/>
      <w:docPartObj>
        <w:docPartGallery w:val="Page Numbers (Bottom of Page)"/>
        <w:docPartUnique/>
      </w:docPartObj>
    </w:sdtPr>
    <w:sdtEndPr/>
    <w:sdtContent>
      <w:p w14:paraId="69EF36D3" w14:textId="4D39D471" w:rsidR="00EF2DC1" w:rsidRDefault="00DF4447">
        <w:pPr>
          <w:pStyle w:val="Piedepgina"/>
          <w:jc w:val="center"/>
        </w:pPr>
        <w:r>
          <w:rPr>
            <w:noProof/>
          </w:rPr>
          <w:drawing>
            <wp:anchor distT="0" distB="0" distL="114300" distR="114300" simplePos="0" relativeHeight="251845632" behindDoc="0" locked="0" layoutInCell="1" allowOverlap="1" wp14:anchorId="3FBBC44C" wp14:editId="182E1C2B">
              <wp:simplePos x="0" y="0"/>
              <wp:positionH relativeFrom="column">
                <wp:posOffset>-76835</wp:posOffset>
              </wp:positionH>
              <wp:positionV relativeFrom="paragraph">
                <wp:posOffset>6985</wp:posOffset>
              </wp:positionV>
              <wp:extent cx="539750" cy="459740"/>
              <wp:effectExtent l="0" t="0" r="0" b="0"/>
              <wp:wrapSquare wrapText="bothSides"/>
              <wp:docPr id="7" name="Imagen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750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EF2DC1">
          <w:fldChar w:fldCharType="begin"/>
        </w:r>
        <w:r w:rsidR="00EF2DC1">
          <w:instrText>PAGE</w:instrText>
        </w:r>
        <w:r w:rsidR="00EF2DC1">
          <w:fldChar w:fldCharType="separate"/>
        </w:r>
        <w:r w:rsidR="00EF2DC1">
          <w:t>1</w:t>
        </w:r>
        <w:r w:rsidR="00EF2DC1">
          <w:fldChar w:fldCharType="end"/>
        </w:r>
      </w:p>
    </w:sdtContent>
  </w:sdt>
  <w:p w14:paraId="19171CF0" w14:textId="2B9DB77B" w:rsidR="00EF2DC1" w:rsidRDefault="00EF2DC1">
    <w:pPr>
      <w:pStyle w:val="Piedepgina"/>
      <w:rPr>
        <w:i/>
        <w:sz w:val="20"/>
      </w:rPr>
    </w:pPr>
    <w:r>
      <w:rPr>
        <w:i/>
        <w:sz w:val="20"/>
      </w:rPr>
      <w:t xml:space="preserve">                      Congreso </w:t>
    </w:r>
    <w:r w:rsidR="00DF4447">
      <w:rPr>
        <w:i/>
        <w:sz w:val="20"/>
      </w:rPr>
      <w:t>4</w:t>
    </w:r>
    <w:r>
      <w:rPr>
        <w:i/>
        <w:sz w:val="20"/>
      </w:rPr>
      <w:t xml:space="preserve"> y </w:t>
    </w:r>
    <w:r w:rsidR="00DF4447">
      <w:rPr>
        <w:i/>
        <w:sz w:val="20"/>
      </w:rPr>
      <w:t>5</w:t>
    </w:r>
    <w:r>
      <w:rPr>
        <w:i/>
        <w:sz w:val="20"/>
      </w:rPr>
      <w:t xml:space="preserve"> de </w:t>
    </w:r>
    <w:r w:rsidR="00DF4447">
      <w:rPr>
        <w:i/>
        <w:sz w:val="20"/>
      </w:rPr>
      <w:t>mayo</w:t>
    </w:r>
    <w:r>
      <w:rPr>
        <w:i/>
        <w:sz w:val="20"/>
      </w:rPr>
      <w:t xml:space="preserve"> del 202</w:t>
    </w:r>
    <w:r w:rsidR="00DF4447">
      <w:rPr>
        <w:i/>
        <w:sz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16DBA" w14:textId="77777777" w:rsidR="00EF2DC1" w:rsidRDefault="00EF2DC1">
      <w:pPr>
        <w:rPr>
          <w:sz w:val="12"/>
        </w:rPr>
      </w:pPr>
      <w:r>
        <w:separator/>
      </w:r>
    </w:p>
  </w:footnote>
  <w:footnote w:type="continuationSeparator" w:id="0">
    <w:p w14:paraId="5D7CE9DD" w14:textId="77777777" w:rsidR="00EF2DC1" w:rsidRDefault="00EF2DC1">
      <w:pPr>
        <w:rPr>
          <w:sz w:val="12"/>
        </w:rPr>
      </w:pPr>
      <w:r>
        <w:continuationSeparator/>
      </w:r>
    </w:p>
  </w:footnote>
  <w:footnote w:id="1">
    <w:p w14:paraId="3F325C87" w14:textId="3285C68A" w:rsidR="00EF2DC1" w:rsidRDefault="00EF2DC1">
      <w:pPr>
        <w:pStyle w:val="Textonotapie1"/>
        <w:rPr>
          <w:rFonts w:cs="Times New Roman"/>
          <w:i/>
          <w:sz w:val="16"/>
          <w:szCs w:val="16"/>
        </w:rPr>
      </w:pPr>
      <w:r>
        <w:rPr>
          <w:rStyle w:val="Caracteresdenotaalpie"/>
        </w:rPr>
        <w:footnoteRef/>
      </w:r>
      <w:r>
        <w:t xml:space="preserve"> </w:t>
      </w:r>
      <w:r>
        <w:rPr>
          <w:rStyle w:val="FootnoteCharacters"/>
          <w:rFonts w:cs="Times New Roman"/>
          <w:i/>
        </w:rPr>
        <w:t>*</w:t>
      </w:r>
      <w:r>
        <w:rPr>
          <w:rFonts w:cs="Times New Roman"/>
          <w:i/>
          <w:sz w:val="16"/>
          <w:szCs w:val="16"/>
        </w:rPr>
        <w:t xml:space="preserve">Autor para la correspondencia. E-mail: </w:t>
      </w:r>
      <w:hyperlink r:id="rId1" w:history="1">
        <w:r w:rsidR="00D15D84" w:rsidRPr="004F0493">
          <w:rPr>
            <w:rStyle w:val="Hipervnculo"/>
            <w:rFonts w:cs="Times New Roman"/>
            <w:i/>
            <w:sz w:val="16"/>
            <w:szCs w:val="16"/>
          </w:rPr>
          <w:t>corresponding@correo.com</w:t>
        </w:r>
      </w:hyperlink>
      <w:r w:rsidR="00D15D84">
        <w:rPr>
          <w:rFonts w:cs="Times New Roman"/>
          <w:i/>
          <w:sz w:val="16"/>
          <w:szCs w:val="16"/>
        </w:rPr>
        <w:t xml:space="preserve"> </w:t>
      </w:r>
      <w:r>
        <w:rPr>
          <w:rFonts w:cs="Times New Roman"/>
          <w:i/>
          <w:sz w:val="16"/>
          <w:szCs w:val="16"/>
        </w:rPr>
        <w:t>Tel. 00-00-00-00, Fax 00-00-00-00</w:t>
      </w:r>
    </w:p>
    <w:p w14:paraId="0A147592" w14:textId="77777777" w:rsidR="00EF2DC1" w:rsidRDefault="00EF2DC1">
      <w:pPr>
        <w:pStyle w:val="Textonotapie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CCDA6" w14:textId="66B5498D" w:rsidR="00EF2DC1" w:rsidRDefault="00EF2DC1" w:rsidP="00480E80">
    <w:pPr>
      <w:pStyle w:val="Encabezado"/>
      <w:spacing w:before="0" w:after="0" w:line="240" w:lineRule="auto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1" locked="0" layoutInCell="0" allowOverlap="1" wp14:anchorId="6AB00D7F" wp14:editId="7F02B74C">
          <wp:simplePos x="0" y="0"/>
          <wp:positionH relativeFrom="column">
            <wp:posOffset>4945380</wp:posOffset>
          </wp:positionH>
          <wp:positionV relativeFrom="paragraph">
            <wp:posOffset>-162560</wp:posOffset>
          </wp:positionV>
          <wp:extent cx="1426210" cy="578485"/>
          <wp:effectExtent l="0" t="0" r="0" b="0"/>
          <wp:wrapSquare wrapText="bothSides"/>
          <wp:docPr id="1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6210" cy="57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52448" behindDoc="1" locked="0" layoutInCell="0" allowOverlap="1" wp14:anchorId="263EC99C" wp14:editId="51C927D5">
          <wp:simplePos x="0" y="0"/>
          <wp:positionH relativeFrom="leftMargin">
            <wp:posOffset>565785</wp:posOffset>
          </wp:positionH>
          <wp:positionV relativeFrom="paragraph">
            <wp:posOffset>-247015</wp:posOffset>
          </wp:positionV>
          <wp:extent cx="504825" cy="725170"/>
          <wp:effectExtent l="0" t="0" r="0" b="0"/>
          <wp:wrapSquare wrapText="bothSides"/>
          <wp:docPr id="2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szCs w:val="16"/>
      </w:rPr>
      <w:t xml:space="preserve">                   Memorias del Congreso Internacional sobre la Enseñanza y Aplicación de las Matemáticas</w:t>
    </w:r>
  </w:p>
  <w:p w14:paraId="373A36BE" w14:textId="77777777" w:rsidR="00EF2DC1" w:rsidRDefault="00EF2DC1">
    <w:pPr>
      <w:pStyle w:val="Encabezado"/>
      <w:spacing w:before="0" w:after="0" w:line="240" w:lineRule="auto"/>
      <w:jc w:val="center"/>
      <w:rPr>
        <w:sz w:val="16"/>
        <w:szCs w:val="16"/>
      </w:rPr>
    </w:pPr>
    <w:r>
      <w:rPr>
        <w:sz w:val="16"/>
        <w:szCs w:val="16"/>
      </w:rPr>
      <w:t>Universidad Nacional Autónoma de México</w:t>
    </w:r>
  </w:p>
  <w:p w14:paraId="4F52DDE8" w14:textId="77777777" w:rsidR="00EF2DC1" w:rsidRDefault="00EF2DC1">
    <w:pPr>
      <w:pStyle w:val="Encabezado"/>
      <w:spacing w:before="0" w:after="0" w:line="240" w:lineRule="auto"/>
      <w:jc w:val="center"/>
      <w:rPr>
        <w:sz w:val="16"/>
        <w:szCs w:val="16"/>
      </w:rPr>
    </w:pPr>
    <w:r>
      <w:rPr>
        <w:sz w:val="16"/>
        <w:szCs w:val="16"/>
      </w:rPr>
      <w:t>Facultad de Estudios Superiores Cuautitlán</w:t>
    </w:r>
  </w:p>
  <w:p w14:paraId="3917E0AD" w14:textId="30AFB492" w:rsidR="00EF2DC1" w:rsidRDefault="00EF2DC1">
    <w:pPr>
      <w:pStyle w:val="Encabezado"/>
      <w:spacing w:before="0" w:after="0" w:line="240" w:lineRule="auto"/>
      <w:ind w:left="1416"/>
      <w:rPr>
        <w:sz w:val="16"/>
        <w:szCs w:val="16"/>
      </w:rPr>
    </w:pPr>
    <w:r>
      <w:rPr>
        <w:sz w:val="16"/>
        <w:szCs w:val="16"/>
      </w:rPr>
      <w:t xml:space="preserve">             4 y 5 de mayo del 2023, Cuautitlán, Estado de México </w:t>
    </w:r>
  </w:p>
  <w:p w14:paraId="64132D0E" w14:textId="450D6AF2" w:rsidR="00EF2DC1" w:rsidRDefault="00EF2DC1">
    <w:pPr>
      <w:pStyle w:val="Encabezado"/>
      <w:spacing w:before="0" w:after="0" w:line="240" w:lineRule="auto"/>
      <w:rPr>
        <w:sz w:val="16"/>
        <w:szCs w:val="16"/>
      </w:rPr>
    </w:pPr>
    <w:r>
      <w:rPr>
        <w:sz w:val="16"/>
        <w:szCs w:val="16"/>
      </w:rPr>
      <w:t xml:space="preserve">                                                                    </w:t>
    </w:r>
    <w:r>
      <w:rPr>
        <w:color w:val="C9211E"/>
        <w:sz w:val="16"/>
        <w:szCs w:val="16"/>
      </w:rPr>
      <w:t>ISSN 2448 – 7945</w:t>
    </w:r>
  </w:p>
  <w:p w14:paraId="4EB4549E" w14:textId="77777777" w:rsidR="00EF2DC1" w:rsidRDefault="00EF2DC1">
    <w:pPr>
      <w:pStyle w:val="Encabezado"/>
      <w:spacing w:before="0" w:after="0" w:line="240" w:lineRule="auto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844608" behindDoc="1" locked="0" layoutInCell="0" allowOverlap="1" wp14:anchorId="2D09FF21" wp14:editId="738D6C47">
              <wp:simplePos x="0" y="0"/>
              <wp:positionH relativeFrom="column">
                <wp:posOffset>710565</wp:posOffset>
              </wp:positionH>
              <wp:positionV relativeFrom="paragraph">
                <wp:posOffset>71120</wp:posOffset>
              </wp:positionV>
              <wp:extent cx="4173220" cy="1905"/>
              <wp:effectExtent l="57150" t="38100" r="57150" b="95250"/>
              <wp:wrapNone/>
              <wp:docPr id="3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72760" cy="720"/>
                      </a:xfrm>
                      <a:prstGeom prst="line">
                        <a:avLst/>
                      </a:prstGeom>
                      <a:ln>
                        <a:solidFill>
                          <a:srgbClr val="4BACC6"/>
                        </a:solidFill>
                        <a:rou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23DFF8" id="Conector recto 7" o:spid="_x0000_s1026" style="position:absolute;z-index:-251471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5.95pt,5.6pt" to="384.5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" o:allowincell="f" strokecolor="#4bacc6" strokeweight="3pt">
              <v:shadow on="t" color="black" opacity="22937f" origin=",.5" offset="0,.63889mm"/>
            </v:line>
          </w:pict>
        </mc:Fallback>
      </mc:AlternateContent>
    </w:r>
  </w:p>
  <w:p w14:paraId="771F05C4" w14:textId="77777777" w:rsidR="00EF2DC1" w:rsidRDefault="00EF2DC1">
    <w:pPr>
      <w:pStyle w:val="Encabezado"/>
      <w:spacing w:before="0" w:after="0" w:line="240" w:lineRule="auto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0" distR="0" simplePos="0" relativeHeight="251568128" behindDoc="1" locked="0" layoutInCell="0" allowOverlap="1" wp14:anchorId="137FD116" wp14:editId="2985050C">
          <wp:simplePos x="0" y="0"/>
          <wp:positionH relativeFrom="column">
            <wp:posOffset>-187960</wp:posOffset>
          </wp:positionH>
          <wp:positionV relativeFrom="paragraph">
            <wp:posOffset>2235835</wp:posOffset>
          </wp:positionV>
          <wp:extent cx="5786120" cy="1433830"/>
          <wp:effectExtent l="0" t="0" r="0" b="0"/>
          <wp:wrapNone/>
          <wp:docPr id="4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5786120" cy="1433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C3D85"/>
    <w:multiLevelType w:val="multilevel"/>
    <w:tmpl w:val="A23EC8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8B043F"/>
    <w:multiLevelType w:val="multilevel"/>
    <w:tmpl w:val="329A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43169F"/>
    <w:multiLevelType w:val="multilevel"/>
    <w:tmpl w:val="F93055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9270A1"/>
    <w:multiLevelType w:val="multilevel"/>
    <w:tmpl w:val="3112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3F55C4"/>
    <w:multiLevelType w:val="multilevel"/>
    <w:tmpl w:val="F55451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EA1F54"/>
    <w:multiLevelType w:val="multilevel"/>
    <w:tmpl w:val="FE34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query w:val="SELECT * FROM congresomat.dbo.congresomat.PonenciasOralesPagadas$"/>
  </w:mailMerge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92"/>
    <w:rsid w:val="00212951"/>
    <w:rsid w:val="00480E80"/>
    <w:rsid w:val="00577CF7"/>
    <w:rsid w:val="005D4BCC"/>
    <w:rsid w:val="00BA01AD"/>
    <w:rsid w:val="00D15D84"/>
    <w:rsid w:val="00DF4447"/>
    <w:rsid w:val="00EF2DC1"/>
    <w:rsid w:val="00FD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70165"/>
  <w15:docId w15:val="{EB47623E-0A7E-4D36-8381-A712DA13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87C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BEA"/>
    <w:rPr>
      <w:rFonts w:ascii="Times New Roman" w:hAnsi="Times New Roman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BEA"/>
    <w:rPr>
      <w:rFonts w:ascii="Times New Roman" w:hAnsi="Times New Roman"/>
      <w:sz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BEA"/>
    <w:rPr>
      <w:rFonts w:ascii="Tahoma" w:hAnsi="Tahoma" w:cs="Tahoma"/>
      <w:sz w:val="16"/>
      <w:szCs w:val="16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DD1BEA"/>
    <w:rPr>
      <w:rFonts w:ascii="Times New Roman" w:hAnsi="Times New Roman"/>
      <w:sz w:val="20"/>
      <w:szCs w:val="20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DD1BEA"/>
    <w:rPr>
      <w:vertAlign w:val="superscript"/>
    </w:rPr>
  </w:style>
  <w:style w:type="character" w:customStyle="1" w:styleId="TextonotapieCar">
    <w:name w:val="Texto nota pie Car"/>
    <w:basedOn w:val="Fuentedeprrafopredeter"/>
    <w:uiPriority w:val="99"/>
    <w:qFormat/>
    <w:rsid w:val="00DD1BEA"/>
    <w:rPr>
      <w:rFonts w:ascii="Times New Roman" w:hAnsi="Times New Roman"/>
      <w:sz w:val="20"/>
      <w:szCs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DD1BEA"/>
    <w:rPr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qFormat/>
    <w:rsid w:val="00C13AE1"/>
  </w:style>
  <w:style w:type="character" w:customStyle="1" w:styleId="Caracteresdenotaalpie">
    <w:name w:val="Caracteres de nota al pie"/>
    <w:qFormat/>
  </w:style>
  <w:style w:type="character" w:customStyle="1" w:styleId="Numeracindelneas">
    <w:name w:val="Numeración de líneas"/>
    <w:qFormat/>
  </w:style>
  <w:style w:type="character" w:customStyle="1" w:styleId="Caracteresdenotafinal">
    <w:name w:val="Caracteres de nota final"/>
    <w:qFormat/>
  </w:style>
  <w:style w:type="character" w:styleId="Refdecomentario">
    <w:name w:val="annotation reference"/>
    <w:basedOn w:val="Fuentedeprrafopredeter"/>
    <w:uiPriority w:val="99"/>
    <w:semiHidden/>
    <w:unhideWhenUsed/>
    <w:qFormat/>
    <w:rsid w:val="002726C3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2726C3"/>
    <w:rPr>
      <w:rFonts w:ascii="Times New Roman" w:hAnsi="Times New Roman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2726C3"/>
    <w:rPr>
      <w:rFonts w:ascii="Times New Roman" w:hAnsi="Times New Roman"/>
      <w:b/>
      <w:bCs/>
      <w:szCs w:val="20"/>
    </w:rPr>
  </w:style>
  <w:style w:type="character" w:styleId="Textodelmarcadordeposicin">
    <w:name w:val="Placeholder Text"/>
    <w:basedOn w:val="Fuentedeprrafopredeter"/>
    <w:uiPriority w:val="99"/>
    <w:semiHidden/>
    <w:qFormat/>
    <w:rsid w:val="008D7FDA"/>
    <w:rPr>
      <w:color w:val="808080"/>
    </w:rPr>
  </w:style>
  <w:style w:type="character" w:customStyle="1" w:styleId="Numeracinderenglones">
    <w:name w:val="Numeración de renglones"/>
  </w:style>
  <w:style w:type="paragraph" w:styleId="Ttulo">
    <w:name w:val="Title"/>
    <w:basedOn w:val="Normal"/>
    <w:next w:val="Textoindependiente1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customStyle="1" w:styleId="Textoindependiente1">
    <w:name w:val="Texto independiente1"/>
    <w:basedOn w:val="Normal"/>
    <w:pPr>
      <w:spacing w:after="140" w:line="288" w:lineRule="auto"/>
    </w:pPr>
  </w:style>
  <w:style w:type="paragraph" w:styleId="Lista">
    <w:name w:val="List"/>
    <w:basedOn w:val="Textoindependiente1"/>
    <w:rPr>
      <w:rFonts w:cs="Lohit Devanagari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Encabezado1">
    <w:name w:val="Encabezado 1"/>
    <w:basedOn w:val="Encabezado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next w:val="Textoindependiente1"/>
    <w:link w:val="EncabezadoCar"/>
    <w:uiPriority w:val="99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Encabezado2">
    <w:name w:val="Encabezado 2"/>
    <w:basedOn w:val="Encabezado"/>
    <w:qFormat/>
  </w:style>
  <w:style w:type="paragraph" w:customStyle="1" w:styleId="Encabezado3">
    <w:name w:val="Encabezado 3"/>
    <w:basedOn w:val="Encabezado"/>
    <w:qFormat/>
  </w:style>
  <w:style w:type="paragraph" w:customStyle="1" w:styleId="Encabezamiento">
    <w:name w:val="Encabezamiento"/>
    <w:basedOn w:val="Normal"/>
    <w:uiPriority w:val="99"/>
    <w:unhideWhenUsed/>
    <w:qFormat/>
    <w:rsid w:val="00DD1BE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D1BEA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B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DD1BEA"/>
    <w:pPr>
      <w:spacing w:after="0" w:line="240" w:lineRule="auto"/>
    </w:pPr>
    <w:rPr>
      <w:sz w:val="20"/>
      <w:szCs w:val="20"/>
    </w:rPr>
  </w:style>
  <w:style w:type="paragraph" w:customStyle="1" w:styleId="Textonotapie1">
    <w:name w:val="Texto nota pie1"/>
    <w:basedOn w:val="Normal"/>
  </w:style>
  <w:style w:type="paragraph" w:styleId="Prrafodelista">
    <w:name w:val="List Paragraph"/>
    <w:basedOn w:val="Normal"/>
    <w:uiPriority w:val="34"/>
    <w:qFormat/>
    <w:rsid w:val="00C13AE1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styleId="Cita">
    <w:name w:val="Quote"/>
    <w:basedOn w:val="Normal"/>
    <w:qFormat/>
  </w:style>
  <w:style w:type="paragraph" w:customStyle="1" w:styleId="Ttulo1">
    <w:name w:val="Título1"/>
    <w:basedOn w:val="Encabezado"/>
    <w:qFormat/>
  </w:style>
  <w:style w:type="paragraph" w:styleId="Subttulo">
    <w:name w:val="Subtitle"/>
    <w:basedOn w:val="Encabezado"/>
    <w:qFormat/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2726C3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2726C3"/>
    <w:rPr>
      <w:b/>
      <w:bCs/>
    </w:rPr>
  </w:style>
  <w:style w:type="table" w:styleId="Tablaconcuadrcula">
    <w:name w:val="Table Grid"/>
    <w:basedOn w:val="Tablanormal"/>
    <w:uiPriority w:val="59"/>
    <w:rsid w:val="007B3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15D8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5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corresponding@correo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E4FB5-3743-4E34-98B9-640468B13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dc:description/>
  <cp:lastModifiedBy>lenovo</cp:lastModifiedBy>
  <cp:revision>2</cp:revision>
  <cp:lastPrinted>2013-02-07T18:19:00Z</cp:lastPrinted>
  <dcterms:created xsi:type="dcterms:W3CDTF">2022-11-04T18:08:00Z</dcterms:created>
  <dcterms:modified xsi:type="dcterms:W3CDTF">2022-11-04T18:08:00Z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