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41624" w14:textId="1C6CE1E2" w:rsidR="001D16B3" w:rsidRPr="000B3A65" w:rsidRDefault="001D16B3" w:rsidP="00D74612">
      <w:pPr>
        <w:ind w:left="708" w:hanging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3A65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0B3A65">
        <w:rPr>
          <w:rFonts w:ascii="Times New Roman" w:hAnsi="Times New Roman" w:cs="Times New Roman"/>
          <w:b/>
          <w:bCs/>
          <w:sz w:val="36"/>
          <w:szCs w:val="36"/>
        </w:rPr>
        <w:t>Á</w:t>
      </w:r>
      <w:r w:rsidRPr="000B3A65">
        <w:rPr>
          <w:rFonts w:ascii="Times New Roman" w:hAnsi="Times New Roman" w:cs="Times New Roman"/>
          <w:b/>
          <w:bCs/>
          <w:sz w:val="36"/>
          <w:szCs w:val="36"/>
        </w:rPr>
        <w:t xml:space="preserve">STER </w:t>
      </w:r>
      <w:r w:rsidR="000B3A65">
        <w:rPr>
          <w:rFonts w:ascii="Times New Roman" w:hAnsi="Times New Roman" w:cs="Times New Roman"/>
          <w:b/>
          <w:bCs/>
          <w:sz w:val="36"/>
          <w:szCs w:val="36"/>
        </w:rPr>
        <w:t>EN</w:t>
      </w:r>
      <w:r w:rsidRPr="000B3A65">
        <w:rPr>
          <w:rFonts w:ascii="Times New Roman" w:hAnsi="Times New Roman" w:cs="Times New Roman"/>
          <w:b/>
          <w:bCs/>
          <w:sz w:val="36"/>
          <w:szCs w:val="36"/>
        </w:rPr>
        <w:t xml:space="preserve"> DATA SCIENCE PARA FINANZAS</w:t>
      </w:r>
    </w:p>
    <w:p w14:paraId="363D03D0" w14:textId="79F809F4" w:rsidR="001D16B3" w:rsidRPr="00CA0A4F" w:rsidRDefault="001D16B3" w:rsidP="00C9270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A0A4F">
        <w:rPr>
          <w:rFonts w:ascii="Times New Roman" w:hAnsi="Times New Roman" w:cs="Times New Roman"/>
          <w:b/>
          <w:bCs/>
          <w:u w:val="single"/>
        </w:rPr>
        <w:t>EXAMEN DE GESTIÓN DE RIESGO OPERATIVO</w:t>
      </w:r>
    </w:p>
    <w:p w14:paraId="3BA2C4AF" w14:textId="101786C6" w:rsidR="001D16B3" w:rsidRPr="00CA0A4F" w:rsidRDefault="00C9270A" w:rsidP="00C9270A">
      <w:pPr>
        <w:jc w:val="center"/>
        <w:rPr>
          <w:rFonts w:ascii="Times New Roman" w:hAnsi="Times New Roman" w:cs="Times New Roman"/>
          <w:b/>
          <w:bCs/>
        </w:rPr>
      </w:pPr>
      <w:r w:rsidRPr="00CA0A4F">
        <w:rPr>
          <w:rFonts w:ascii="Times New Roman" w:hAnsi="Times New Roman" w:cs="Times New Roman"/>
          <w:b/>
          <w:bCs/>
        </w:rPr>
        <w:t xml:space="preserve">Alumno: </w:t>
      </w:r>
      <w:r w:rsidRPr="00CA0A4F">
        <w:rPr>
          <w:rFonts w:ascii="Times New Roman" w:hAnsi="Times New Roman" w:cs="Times New Roman"/>
          <w:i/>
          <w:iCs/>
        </w:rPr>
        <w:t>JORGE CASAN VÁZQUEZ</w:t>
      </w:r>
    </w:p>
    <w:p w14:paraId="60153909" w14:textId="77777777" w:rsidR="00C9270A" w:rsidRPr="00CA0A4F" w:rsidRDefault="00C9270A" w:rsidP="00B0048C">
      <w:pPr>
        <w:jc w:val="both"/>
        <w:rPr>
          <w:rFonts w:ascii="Times New Roman" w:hAnsi="Times New Roman" w:cs="Times New Roman"/>
          <w:b/>
          <w:bCs/>
        </w:rPr>
      </w:pPr>
    </w:p>
    <w:p w14:paraId="17E7FFB3" w14:textId="7EF03459" w:rsidR="00EC48FA" w:rsidRPr="00CA0A4F" w:rsidRDefault="00EC48FA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CA0A4F">
        <w:rPr>
          <w:rFonts w:ascii="Times New Roman" w:hAnsi="Times New Roman" w:cs="Times New Roman"/>
          <w:b/>
          <w:bCs/>
        </w:rPr>
        <w:t>1-) En su opinión, ¿Cuál debería ser la misión de la Dirección de Riesgos?</w:t>
      </w:r>
    </w:p>
    <w:p w14:paraId="42857C0E" w14:textId="744B65E6" w:rsidR="006A1BF5" w:rsidRPr="00CA0A4F" w:rsidRDefault="00670B2A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Antes de contestar directamente a la pregunta es importante </w:t>
      </w:r>
      <w:r w:rsidR="00BB1153" w:rsidRPr="00CA0A4F">
        <w:rPr>
          <w:rFonts w:ascii="Times New Roman" w:hAnsi="Times New Roman" w:cs="Times New Roman"/>
        </w:rPr>
        <w:t>conocer qué se entiende por riesgo. No es más que la probabilidad de que se desencadene</w:t>
      </w:r>
      <w:r w:rsidR="00D919F8" w:rsidRPr="00CA0A4F">
        <w:rPr>
          <w:rFonts w:ascii="Times New Roman" w:hAnsi="Times New Roman" w:cs="Times New Roman"/>
        </w:rPr>
        <w:t xml:space="preserve"> </w:t>
      </w:r>
      <w:r w:rsidR="00BB1153" w:rsidRPr="00CA0A4F">
        <w:rPr>
          <w:rFonts w:ascii="Times New Roman" w:hAnsi="Times New Roman" w:cs="Times New Roman"/>
        </w:rPr>
        <w:t>un determinado fenómeno o suceso que, como consecuencia de su propia naturaleza</w:t>
      </w:r>
      <w:r w:rsidR="00922B62" w:rsidRPr="00CA0A4F">
        <w:rPr>
          <w:rFonts w:ascii="Times New Roman" w:hAnsi="Times New Roman" w:cs="Times New Roman"/>
        </w:rPr>
        <w:t xml:space="preserve"> o intensidad y la vulnerabilidad de los elementos expuestos, puede producir efectos perjudiciales en las personas o pérdidas de bienes.</w:t>
      </w:r>
    </w:p>
    <w:p w14:paraId="6FAA43B3" w14:textId="15F4FBA2" w:rsidR="003059B1" w:rsidRPr="00CA0A4F" w:rsidRDefault="00A15BE8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La gestión de riesgos es la responsable de la medición y control de la exposición de la empresa</w:t>
      </w:r>
      <w:r w:rsidR="003059B1" w:rsidRPr="00CA0A4F">
        <w:rPr>
          <w:rFonts w:ascii="Times New Roman" w:hAnsi="Times New Roman" w:cs="Times New Roman"/>
        </w:rPr>
        <w:t xml:space="preserve"> a los diferentes tipos de riesgos, desarrollando y mantenie</w:t>
      </w:r>
      <w:r w:rsidR="00CF766A" w:rsidRPr="00CA0A4F">
        <w:rPr>
          <w:rFonts w:ascii="Times New Roman" w:hAnsi="Times New Roman" w:cs="Times New Roman"/>
        </w:rPr>
        <w:t>n</w:t>
      </w:r>
      <w:r w:rsidR="003059B1" w:rsidRPr="00CA0A4F">
        <w:rPr>
          <w:rFonts w:ascii="Times New Roman" w:hAnsi="Times New Roman" w:cs="Times New Roman"/>
        </w:rPr>
        <w:t>do</w:t>
      </w:r>
      <w:r w:rsidR="008A7724" w:rsidRPr="00CA0A4F">
        <w:rPr>
          <w:rFonts w:ascii="Times New Roman" w:hAnsi="Times New Roman" w:cs="Times New Roman"/>
        </w:rPr>
        <w:t xml:space="preserve"> los sistemas de medición de </w:t>
      </w:r>
      <w:proofErr w:type="gramStart"/>
      <w:r w:rsidR="008A7724" w:rsidRPr="00CA0A4F">
        <w:rPr>
          <w:rFonts w:ascii="Times New Roman" w:hAnsi="Times New Roman" w:cs="Times New Roman"/>
        </w:rPr>
        <w:t>los mismos</w:t>
      </w:r>
      <w:proofErr w:type="gramEnd"/>
      <w:r w:rsidR="00CF766A" w:rsidRPr="00CA0A4F">
        <w:rPr>
          <w:rFonts w:ascii="Times New Roman" w:hAnsi="Times New Roman" w:cs="Times New Roman"/>
        </w:rPr>
        <w:t>, gestionando y controlándolos.</w:t>
      </w:r>
    </w:p>
    <w:p w14:paraId="2ADB7F1D" w14:textId="5537A840" w:rsidR="00CF766A" w:rsidRPr="00CA0A4F" w:rsidRDefault="00D80DE6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El director de riesgos tiene por objetivo preservar la solvencia de la compañía, colaborar en la definición de su estrategia en relación con los riesgos que asume y facilitar </w:t>
      </w:r>
      <w:r w:rsidR="001A7B24" w:rsidRPr="00CA0A4F">
        <w:rPr>
          <w:rFonts w:ascii="Times New Roman" w:hAnsi="Times New Roman" w:cs="Times New Roman"/>
        </w:rPr>
        <w:t>el desarrollo de sus negocios.</w:t>
      </w:r>
    </w:p>
    <w:p w14:paraId="66CE165C" w14:textId="7B73E331" w:rsidR="00BA16EC" w:rsidRPr="00CA0A4F" w:rsidRDefault="00777C3A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En mi opinión considero que la misión fundamental de la D</w:t>
      </w:r>
      <w:r w:rsidR="00BA16EC" w:rsidRPr="00CA0A4F">
        <w:rPr>
          <w:rFonts w:ascii="Times New Roman" w:hAnsi="Times New Roman" w:cs="Times New Roman"/>
        </w:rPr>
        <w:t>i</w:t>
      </w:r>
      <w:r w:rsidRPr="00CA0A4F">
        <w:rPr>
          <w:rFonts w:ascii="Times New Roman" w:hAnsi="Times New Roman" w:cs="Times New Roman"/>
        </w:rPr>
        <w:t>rección de Riesgos</w:t>
      </w:r>
      <w:r w:rsidR="00BA16EC" w:rsidRPr="00CA0A4F">
        <w:rPr>
          <w:rFonts w:ascii="Times New Roman" w:hAnsi="Times New Roman" w:cs="Times New Roman"/>
        </w:rPr>
        <w:t xml:space="preserve"> debe de basarse en los siguientes pilares:</w:t>
      </w:r>
      <w:r w:rsidRPr="00CA0A4F">
        <w:rPr>
          <w:rFonts w:ascii="Times New Roman" w:hAnsi="Times New Roman" w:cs="Times New Roman"/>
        </w:rPr>
        <w:t xml:space="preserve"> </w:t>
      </w:r>
    </w:p>
    <w:p w14:paraId="49598EED" w14:textId="67E85827" w:rsidR="001A7B24" w:rsidRPr="00CA0A4F" w:rsidRDefault="001A7B24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Los riesgos están identificados, medidos y valorados</w:t>
      </w:r>
      <w:r w:rsidR="00426E2A" w:rsidRPr="00CA0A4F">
        <w:rPr>
          <w:rFonts w:ascii="Times New Roman" w:hAnsi="Times New Roman" w:cs="Times New Roman"/>
        </w:rPr>
        <w:t xml:space="preserve">, </w:t>
      </w:r>
      <w:r w:rsidR="00A5594F" w:rsidRPr="00CA0A4F">
        <w:rPr>
          <w:rFonts w:ascii="Times New Roman" w:hAnsi="Times New Roman" w:cs="Times New Roman"/>
        </w:rPr>
        <w:t>debiendo velar en todo momento por el cumplimiento de los límites de exposi</w:t>
      </w:r>
      <w:r w:rsidR="00535EC2" w:rsidRPr="00CA0A4F">
        <w:rPr>
          <w:rFonts w:ascii="Times New Roman" w:hAnsi="Times New Roman" w:cs="Times New Roman"/>
        </w:rPr>
        <w:t>ción al riesgo, lo que se conoce como ‘</w:t>
      </w:r>
      <w:proofErr w:type="spellStart"/>
      <w:r w:rsidR="00535EC2" w:rsidRPr="00CA0A4F">
        <w:rPr>
          <w:rFonts w:ascii="Times New Roman" w:hAnsi="Times New Roman" w:cs="Times New Roman"/>
        </w:rPr>
        <w:t>risk</w:t>
      </w:r>
      <w:proofErr w:type="spellEnd"/>
      <w:r w:rsidR="00535EC2" w:rsidRPr="00CA0A4F">
        <w:rPr>
          <w:rFonts w:ascii="Times New Roman" w:hAnsi="Times New Roman" w:cs="Times New Roman"/>
        </w:rPr>
        <w:t xml:space="preserve"> apetite’</w:t>
      </w:r>
    </w:p>
    <w:p w14:paraId="636A0622" w14:textId="1383A047" w:rsidR="001A7B24" w:rsidRPr="00CA0A4F" w:rsidRDefault="001A7B24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Existen procedimientos de seguimiento, de </w:t>
      </w:r>
      <w:r w:rsidR="006445F5" w:rsidRPr="00CA0A4F">
        <w:rPr>
          <w:rFonts w:ascii="Times New Roman" w:hAnsi="Times New Roman" w:cs="Times New Roman"/>
        </w:rPr>
        <w:t>gestión,</w:t>
      </w:r>
      <w:r w:rsidRPr="00CA0A4F">
        <w:rPr>
          <w:rFonts w:ascii="Times New Roman" w:hAnsi="Times New Roman" w:cs="Times New Roman"/>
        </w:rPr>
        <w:t xml:space="preserve"> </w:t>
      </w:r>
      <w:r w:rsidR="006445F5" w:rsidRPr="00CA0A4F">
        <w:rPr>
          <w:rFonts w:ascii="Times New Roman" w:hAnsi="Times New Roman" w:cs="Times New Roman"/>
        </w:rPr>
        <w:t>así como mecanismos de mitigación</w:t>
      </w:r>
      <w:r w:rsidR="0031635C" w:rsidRPr="00CA0A4F">
        <w:rPr>
          <w:rFonts w:ascii="Times New Roman" w:hAnsi="Times New Roman" w:cs="Times New Roman"/>
        </w:rPr>
        <w:t xml:space="preserve">. Para ello es preciso analizar y hacer seguimiento del perfil de </w:t>
      </w:r>
      <w:r w:rsidR="000A3435" w:rsidRPr="00CA0A4F">
        <w:rPr>
          <w:rFonts w:ascii="Times New Roman" w:hAnsi="Times New Roman" w:cs="Times New Roman"/>
        </w:rPr>
        <w:t>riesgo,</w:t>
      </w:r>
      <w:r w:rsidR="0031635C" w:rsidRPr="00CA0A4F">
        <w:rPr>
          <w:rFonts w:ascii="Times New Roman" w:hAnsi="Times New Roman" w:cs="Times New Roman"/>
        </w:rPr>
        <w:t xml:space="preserve"> así como los indicadores de </w:t>
      </w:r>
      <w:proofErr w:type="gramStart"/>
      <w:r w:rsidR="0031635C" w:rsidRPr="00CA0A4F">
        <w:rPr>
          <w:rFonts w:ascii="Times New Roman" w:hAnsi="Times New Roman" w:cs="Times New Roman"/>
        </w:rPr>
        <w:t>los mismos</w:t>
      </w:r>
      <w:proofErr w:type="gramEnd"/>
      <w:r w:rsidR="0031635C" w:rsidRPr="00CA0A4F">
        <w:rPr>
          <w:rFonts w:ascii="Times New Roman" w:hAnsi="Times New Roman" w:cs="Times New Roman"/>
        </w:rPr>
        <w:t xml:space="preserve"> </w:t>
      </w:r>
      <w:r w:rsidR="00716F52" w:rsidRPr="00CA0A4F">
        <w:rPr>
          <w:rFonts w:ascii="Times New Roman" w:hAnsi="Times New Roman" w:cs="Times New Roman"/>
        </w:rPr>
        <w:t>en las diferentes unidades dentro de la organización</w:t>
      </w:r>
      <w:r w:rsidR="00F00F0F" w:rsidRPr="00CA0A4F">
        <w:rPr>
          <w:rFonts w:ascii="Times New Roman" w:hAnsi="Times New Roman" w:cs="Times New Roman"/>
        </w:rPr>
        <w:t>.</w:t>
      </w:r>
    </w:p>
    <w:p w14:paraId="17F306BA" w14:textId="3BA87ED6" w:rsidR="009F774B" w:rsidRPr="00CA0A4F" w:rsidRDefault="006445F5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Los riesgos tienen un tratamiento diferenciado</w:t>
      </w:r>
      <w:r w:rsidR="009F774B" w:rsidRPr="00CA0A4F">
        <w:rPr>
          <w:rFonts w:ascii="Times New Roman" w:hAnsi="Times New Roman" w:cs="Times New Roman"/>
        </w:rPr>
        <w:t xml:space="preserve"> en función de su naturaleza</w:t>
      </w:r>
      <w:r w:rsidR="00F00F0F" w:rsidRPr="00CA0A4F">
        <w:rPr>
          <w:rFonts w:ascii="Times New Roman" w:hAnsi="Times New Roman" w:cs="Times New Roman"/>
        </w:rPr>
        <w:t>. Por ello resulta clave revisar periódicamente las exposiciones al riesgo</w:t>
      </w:r>
      <w:r w:rsidR="000A3435" w:rsidRPr="00CA0A4F">
        <w:rPr>
          <w:rFonts w:ascii="Times New Roman" w:hAnsi="Times New Roman" w:cs="Times New Roman"/>
        </w:rPr>
        <w:t xml:space="preserve"> no solamente con los clientes sino también con los proveedores, sectores económicos, áreas geográficas y tipos de riesgo asociados a los mismos. </w:t>
      </w:r>
    </w:p>
    <w:p w14:paraId="0A08BC5A" w14:textId="7627716E" w:rsidR="009F774B" w:rsidRPr="00CA0A4F" w:rsidRDefault="009F774B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Los riesgos son compatibles con el nivel de solvencia objetivo</w:t>
      </w:r>
    </w:p>
    <w:p w14:paraId="62378D95" w14:textId="669CBA2C" w:rsidR="009F3D6E" w:rsidRPr="00CA0A4F" w:rsidRDefault="009F3D6E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Proveer opinión independiente a la Junta Directiva</w:t>
      </w:r>
      <w:r w:rsidR="00032D83" w:rsidRPr="00CA0A4F">
        <w:rPr>
          <w:rFonts w:ascii="Times New Roman" w:hAnsi="Times New Roman" w:cs="Times New Roman"/>
        </w:rPr>
        <w:t xml:space="preserve">, de forma que su opinión no se vea mermada por diferentes puntos de vista </w:t>
      </w:r>
      <w:r w:rsidR="00D40085" w:rsidRPr="00CA0A4F">
        <w:rPr>
          <w:rFonts w:ascii="Times New Roman" w:hAnsi="Times New Roman" w:cs="Times New Roman"/>
        </w:rPr>
        <w:t>y siempre revisando el marco general de la gestión del riesgo integral.</w:t>
      </w:r>
    </w:p>
    <w:p w14:paraId="259F26AB" w14:textId="27DFC9C3" w:rsidR="00D40085" w:rsidRPr="00CA0A4F" w:rsidRDefault="00D40085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Implantar una cultura de riesgos dentro de la empresa</w:t>
      </w:r>
      <w:r w:rsidR="009C7C8C" w:rsidRPr="00CA0A4F">
        <w:rPr>
          <w:rFonts w:ascii="Times New Roman" w:hAnsi="Times New Roman" w:cs="Times New Roman"/>
        </w:rPr>
        <w:t xml:space="preserve"> de forma que los empleados puedan a su vez velar, supervisar y controlar el cumplimiento y la aplicación de políticas, límites y metodologías para gestionar los riesgos.</w:t>
      </w:r>
    </w:p>
    <w:p w14:paraId="4F4BF42A" w14:textId="77777777" w:rsidR="00BA16EC" w:rsidRPr="00CA0A4F" w:rsidRDefault="00BA16EC" w:rsidP="00CA0A4F">
      <w:pPr>
        <w:pStyle w:val="Prrafodelista"/>
        <w:spacing w:after="120" w:line="240" w:lineRule="auto"/>
        <w:jc w:val="both"/>
        <w:rPr>
          <w:rFonts w:ascii="Times New Roman" w:hAnsi="Times New Roman" w:cs="Times New Roman"/>
        </w:rPr>
      </w:pPr>
    </w:p>
    <w:p w14:paraId="430106ED" w14:textId="325CFCAF" w:rsidR="009F774B" w:rsidRPr="00CA0A4F" w:rsidRDefault="00EC48FA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CA0A4F">
        <w:rPr>
          <w:rFonts w:ascii="Times New Roman" w:hAnsi="Times New Roman" w:cs="Times New Roman"/>
          <w:b/>
          <w:bCs/>
        </w:rPr>
        <w:t>2-) ¿Qué tipo de riesgos cree usted que deberían preocuparnos más como negocio y por qué?</w:t>
      </w:r>
    </w:p>
    <w:p w14:paraId="365E22F0" w14:textId="77777777" w:rsidR="00C406D3" w:rsidRPr="00CA0A4F" w:rsidRDefault="00F9651D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Si bien se trata de una gestora de fondos, cuyos mayores riesgos habitualmente están relacionados con el riesgo de mercado</w:t>
      </w:r>
      <w:r w:rsidR="00164AA3" w:rsidRPr="00CA0A4F">
        <w:rPr>
          <w:rFonts w:ascii="Times New Roman" w:hAnsi="Times New Roman" w:cs="Times New Roman"/>
        </w:rPr>
        <w:t>, el cual viene medido por la β de riesgo que no</w:t>
      </w:r>
      <w:r w:rsidR="005500A2" w:rsidRPr="00CA0A4F">
        <w:rPr>
          <w:rFonts w:ascii="Times New Roman" w:hAnsi="Times New Roman" w:cs="Times New Roman"/>
        </w:rPr>
        <w:t xml:space="preserve"> es más que la medida de volatilidad o riesgo sistemático de una acción o cartera </w:t>
      </w:r>
      <w:r w:rsidR="00C406D3" w:rsidRPr="00CA0A4F">
        <w:rPr>
          <w:rFonts w:ascii="Times New Roman" w:hAnsi="Times New Roman" w:cs="Times New Roman"/>
        </w:rPr>
        <w:t>en relación con el</w:t>
      </w:r>
      <w:r w:rsidR="005500A2" w:rsidRPr="00CA0A4F">
        <w:rPr>
          <w:rFonts w:ascii="Times New Roman" w:hAnsi="Times New Roman" w:cs="Times New Roman"/>
        </w:rPr>
        <w:t xml:space="preserve"> mercado </w:t>
      </w:r>
      <w:r w:rsidR="004777A9" w:rsidRPr="00CA0A4F">
        <w:rPr>
          <w:rFonts w:ascii="Times New Roman" w:hAnsi="Times New Roman" w:cs="Times New Roman"/>
        </w:rPr>
        <w:t xml:space="preserve">o a un índice de referencia. Mide el grado de variabilidad de la rentabilidad de una acción respecto a la rentabilidad media </w:t>
      </w:r>
      <w:r w:rsidR="00C406D3" w:rsidRPr="00CA0A4F">
        <w:rPr>
          <w:rFonts w:ascii="Times New Roman" w:hAnsi="Times New Roman" w:cs="Times New Roman"/>
        </w:rPr>
        <w:t>del mercado en el que cotiza.</w:t>
      </w:r>
    </w:p>
    <w:p w14:paraId="6D8E8F5C" w14:textId="0E2A193D" w:rsidR="008C628B" w:rsidRPr="00CA0A4F" w:rsidRDefault="008C628B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Sin embargo, dado el caso que se expone, parece que el principal riesgo que se enfrenta la compañía </w:t>
      </w:r>
      <w:r w:rsidR="00536AD5" w:rsidRPr="00CA0A4F">
        <w:rPr>
          <w:rFonts w:ascii="Times New Roman" w:hAnsi="Times New Roman" w:cs="Times New Roman"/>
        </w:rPr>
        <w:t>pudiera deberse a los fallos en los procesos, más concretamente, en los modelos de medición de la longevidad.</w:t>
      </w:r>
      <w:r w:rsidR="004A2B6B" w:rsidRPr="00CA0A4F">
        <w:rPr>
          <w:rFonts w:ascii="Times New Roman" w:hAnsi="Times New Roman" w:cs="Times New Roman"/>
        </w:rPr>
        <w:t xml:space="preserve"> Es aquí donde interviene el riesgo operacional en tanto en cuanto </w:t>
      </w:r>
      <w:r w:rsidR="006D1AD6" w:rsidRPr="00CA0A4F">
        <w:rPr>
          <w:rFonts w:ascii="Times New Roman" w:hAnsi="Times New Roman" w:cs="Times New Roman"/>
        </w:rPr>
        <w:t xml:space="preserve">es el riesgo de pérdidas </w:t>
      </w:r>
      <w:r w:rsidR="0088740A" w:rsidRPr="00CA0A4F">
        <w:rPr>
          <w:rFonts w:ascii="Times New Roman" w:hAnsi="Times New Roman" w:cs="Times New Roman"/>
        </w:rPr>
        <w:t xml:space="preserve">resultante </w:t>
      </w:r>
      <w:r w:rsidR="00931919" w:rsidRPr="00CA0A4F">
        <w:rPr>
          <w:rFonts w:ascii="Times New Roman" w:hAnsi="Times New Roman" w:cs="Times New Roman"/>
        </w:rPr>
        <w:t>de una falta de adecuación o de un fallo en los procesos, el personal, los sistemas internos, o bien acontecimientos externos. Incluye el riesgo lega</w:t>
      </w:r>
      <w:r w:rsidR="00EF7602" w:rsidRPr="00CA0A4F">
        <w:rPr>
          <w:rFonts w:ascii="Times New Roman" w:hAnsi="Times New Roman" w:cs="Times New Roman"/>
        </w:rPr>
        <w:t>l, y excluye el riesgo estratégico y reputacional.</w:t>
      </w:r>
    </w:p>
    <w:p w14:paraId="2A6932B5" w14:textId="1164450F" w:rsidR="00922519" w:rsidRPr="00CA0A4F" w:rsidRDefault="00922519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lastRenderedPageBreak/>
        <w:t xml:space="preserve">En el propio enunciado se indica que es habitual que mensualmente se rebase el capital reservado, </w:t>
      </w:r>
      <w:r w:rsidR="00A33954" w:rsidRPr="00CA0A4F">
        <w:rPr>
          <w:rFonts w:ascii="Times New Roman" w:hAnsi="Times New Roman" w:cs="Times New Roman"/>
        </w:rPr>
        <w:t>por cuanto no se está estimando correctamente la frecuencia y la severidad de la longevidad de las personas</w:t>
      </w:r>
      <w:r w:rsidR="00614D58" w:rsidRPr="00CA0A4F">
        <w:rPr>
          <w:rFonts w:ascii="Times New Roman" w:hAnsi="Times New Roman" w:cs="Times New Roman"/>
        </w:rPr>
        <w:t>.</w:t>
      </w:r>
    </w:p>
    <w:p w14:paraId="4EBA0DAA" w14:textId="4F9BB056" w:rsidR="00CD6F65" w:rsidRPr="00CA0A4F" w:rsidRDefault="00CD6F65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Por todo ello resulta crucial la gestión de riesgos dentro de la empresa puesto que </w:t>
      </w:r>
      <w:r w:rsidR="001D526B" w:rsidRPr="00CA0A4F">
        <w:rPr>
          <w:rFonts w:ascii="Times New Roman" w:hAnsi="Times New Roman" w:cs="Times New Roman"/>
        </w:rPr>
        <w:t xml:space="preserve">no solamente favorece la identificación de amenazas, obstáculos y oportunidades, sino también aumenta las posibilidades de alcanzar los objetivos </w:t>
      </w:r>
      <w:r w:rsidR="00A52A66" w:rsidRPr="00CA0A4F">
        <w:rPr>
          <w:rFonts w:ascii="Times New Roman" w:hAnsi="Times New Roman" w:cs="Times New Roman"/>
        </w:rPr>
        <w:t>facilitando a su vez la toma de decisiones y fomenta la capacidad de transformación de la empresa.</w:t>
      </w:r>
    </w:p>
    <w:p w14:paraId="2584B79F" w14:textId="1976F20A" w:rsidR="00EC48FA" w:rsidRPr="00CA0A4F" w:rsidRDefault="00EC48FA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CA0A4F">
        <w:rPr>
          <w:rFonts w:ascii="Times New Roman" w:hAnsi="Times New Roman" w:cs="Times New Roman"/>
          <w:b/>
          <w:bCs/>
        </w:rPr>
        <w:t>3-) ¿Cómo cree que afecta el riesgo de longevidad, desde una perspectiva de riesgo operativo, a la compañía? Razone su respuesta</w:t>
      </w:r>
    </w:p>
    <w:p w14:paraId="6AC20B59" w14:textId="77777777" w:rsidR="00A869D2" w:rsidRPr="00CA0A4F" w:rsidRDefault="00A869D2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Sabiendo que el riesgo a estimar es el riesgo de longevidad, existe un </w:t>
      </w:r>
      <w:proofErr w:type="spellStart"/>
      <w:r w:rsidRPr="00CA0A4F">
        <w:rPr>
          <w:rFonts w:ascii="Times New Roman" w:hAnsi="Times New Roman" w:cs="Times New Roman"/>
        </w:rPr>
        <w:t>trade</w:t>
      </w:r>
      <w:proofErr w:type="spellEnd"/>
      <w:r w:rsidRPr="00CA0A4F">
        <w:rPr>
          <w:rFonts w:ascii="Times New Roman" w:hAnsi="Times New Roman" w:cs="Times New Roman"/>
        </w:rPr>
        <w:t>-off entre longevidad y excedente, es decir, a mayor esperanza de vida menos serán el número de decesos y por ende más será el excedente de la compañía, de ahí la dicotomía.</w:t>
      </w:r>
    </w:p>
    <w:p w14:paraId="313A358B" w14:textId="1D68ACE9" w:rsidR="00A869D2" w:rsidRPr="00CA0A4F" w:rsidRDefault="00A869D2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Lo que se pretende es realizar el análisis de las colas de la distribución para estimar el potencial impacto de pérdidas ante eventos con muy poca frecuencia. Es por ello </w:t>
      </w:r>
      <w:r w:rsidR="00367D3A" w:rsidRPr="00CA0A4F">
        <w:rPr>
          <w:rFonts w:ascii="Times New Roman" w:hAnsi="Times New Roman" w:cs="Times New Roman"/>
        </w:rPr>
        <w:t>por lo que</w:t>
      </w:r>
      <w:r w:rsidRPr="00CA0A4F">
        <w:rPr>
          <w:rFonts w:ascii="Times New Roman" w:hAnsi="Times New Roman" w:cs="Times New Roman"/>
        </w:rPr>
        <w:t xml:space="preserve"> el análisis de los valores extremos resulta fundamental a la hora de estimar el riesgo operativo y que la entidad cuente con el suficiente excedente de capital ante el eventual riesgo de longevidad.</w:t>
      </w:r>
    </w:p>
    <w:p w14:paraId="5FF83265" w14:textId="5E90BF87" w:rsidR="00614D58" w:rsidRPr="00CA0A4F" w:rsidRDefault="008E4167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Respondiendo a la </w:t>
      </w:r>
      <w:r w:rsidR="00A858EF" w:rsidRPr="00CA0A4F">
        <w:rPr>
          <w:rFonts w:ascii="Times New Roman" w:hAnsi="Times New Roman" w:cs="Times New Roman"/>
        </w:rPr>
        <w:t xml:space="preserve">pregunta, nos </w:t>
      </w:r>
      <w:r w:rsidR="00614D58" w:rsidRPr="00CA0A4F">
        <w:rPr>
          <w:rFonts w:ascii="Times New Roman" w:hAnsi="Times New Roman" w:cs="Times New Roman"/>
        </w:rPr>
        <w:t>vamos a plantear la cuestión desde dos puntos de vista distintos</w:t>
      </w:r>
      <w:r w:rsidR="00EB03D9" w:rsidRPr="00CA0A4F">
        <w:rPr>
          <w:rFonts w:ascii="Times New Roman" w:hAnsi="Times New Roman" w:cs="Times New Roman"/>
        </w:rPr>
        <w:t>. Por una parte, la frecuencia y por otra parte la severidad</w:t>
      </w:r>
      <w:r w:rsidR="005E2444">
        <w:rPr>
          <w:rFonts w:ascii="Times New Roman" w:hAnsi="Times New Roman" w:cs="Times New Roman"/>
        </w:rPr>
        <w:t xml:space="preserve"> </w:t>
      </w:r>
      <w:r w:rsidR="005E2444" w:rsidRPr="005E2444">
        <w:rPr>
          <w:rFonts w:ascii="Times New Roman" w:hAnsi="Times New Roman" w:cs="Times New Roman"/>
          <w:b/>
          <w:bCs/>
        </w:rPr>
        <w:t>(</w:t>
      </w:r>
      <w:r w:rsidR="00E52B9A" w:rsidRPr="005E2444">
        <w:rPr>
          <w:rFonts w:ascii="Times New Roman" w:hAnsi="Times New Roman" w:cs="Times New Roman"/>
          <w:b/>
          <w:bCs/>
        </w:rPr>
        <w:t>Véase</w:t>
      </w:r>
      <w:r w:rsidR="005E2444" w:rsidRPr="005E2444">
        <w:rPr>
          <w:rFonts w:ascii="Times New Roman" w:hAnsi="Times New Roman" w:cs="Times New Roman"/>
          <w:b/>
          <w:bCs/>
        </w:rPr>
        <w:t xml:space="preserve"> ANEXO A)</w:t>
      </w:r>
      <w:r w:rsidR="00EB03D9" w:rsidRPr="005E2444">
        <w:rPr>
          <w:rFonts w:ascii="Times New Roman" w:hAnsi="Times New Roman" w:cs="Times New Roman"/>
          <w:b/>
          <w:bCs/>
        </w:rPr>
        <w:t>.</w:t>
      </w:r>
    </w:p>
    <w:p w14:paraId="220F3AD1" w14:textId="7B70AED5" w:rsidR="00EB03D9" w:rsidRPr="00CA0A4F" w:rsidRDefault="00EB03D9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En cuanto a la frecuencia:</w:t>
      </w:r>
    </w:p>
    <w:p w14:paraId="2CF01A3D" w14:textId="2E87BBE6" w:rsidR="00EB03D9" w:rsidRPr="00CA0A4F" w:rsidRDefault="00EB03D9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La media y la mediana se encuentran próximas</w:t>
      </w:r>
      <w:r w:rsidR="009A433C" w:rsidRPr="00CA0A4F">
        <w:rPr>
          <w:rFonts w:ascii="Times New Roman" w:hAnsi="Times New Roman" w:cs="Times New Roman"/>
        </w:rPr>
        <w:t>, de manera que no existe un efecto demasiado grande de valores extremos</w:t>
      </w:r>
      <w:r w:rsidR="00643173" w:rsidRPr="00CA0A4F">
        <w:rPr>
          <w:rFonts w:ascii="Times New Roman" w:hAnsi="Times New Roman" w:cs="Times New Roman"/>
        </w:rPr>
        <w:t xml:space="preserve">. Tanto es así que la media </w:t>
      </w:r>
      <w:r w:rsidR="0027636B" w:rsidRPr="00CA0A4F">
        <w:rPr>
          <w:rFonts w:ascii="Times New Roman" w:hAnsi="Times New Roman" w:cs="Times New Roman"/>
        </w:rPr>
        <w:t>es 57.20 y la mediana 51.50.</w:t>
      </w:r>
    </w:p>
    <w:p w14:paraId="74CE42AA" w14:textId="396EF5AE" w:rsidR="009A433C" w:rsidRPr="00CA0A4F" w:rsidRDefault="009A433C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La asimetría es positiva</w:t>
      </w:r>
      <w:r w:rsidR="00162460" w:rsidRPr="00CA0A4F">
        <w:rPr>
          <w:rFonts w:ascii="Times New Roman" w:hAnsi="Times New Roman" w:cs="Times New Roman"/>
        </w:rPr>
        <w:t>, de forma que hay más valores a la derecha de la distribución</w:t>
      </w:r>
      <w:r w:rsidR="0027636B" w:rsidRPr="00CA0A4F">
        <w:rPr>
          <w:rFonts w:ascii="Times New Roman" w:hAnsi="Times New Roman" w:cs="Times New Roman"/>
        </w:rPr>
        <w:t xml:space="preserve">. La asimetría es </w:t>
      </w:r>
      <w:r w:rsidR="00082DB0" w:rsidRPr="00CA0A4F">
        <w:rPr>
          <w:rFonts w:ascii="Times New Roman" w:hAnsi="Times New Roman" w:cs="Times New Roman"/>
        </w:rPr>
        <w:t xml:space="preserve">1.28. </w:t>
      </w:r>
      <w:proofErr w:type="gramStart"/>
      <w:r w:rsidR="00082DB0" w:rsidRPr="00CA0A4F">
        <w:rPr>
          <w:rFonts w:ascii="Times New Roman" w:hAnsi="Times New Roman" w:cs="Times New Roman"/>
        </w:rPr>
        <w:t>Indicar</w:t>
      </w:r>
      <w:proofErr w:type="gramEnd"/>
      <w:r w:rsidR="00082DB0" w:rsidRPr="00CA0A4F">
        <w:rPr>
          <w:rFonts w:ascii="Times New Roman" w:hAnsi="Times New Roman" w:cs="Times New Roman"/>
        </w:rPr>
        <w:t xml:space="preserve"> que si fuera cero no existiría asimetría alguna y nos encontraríamos ante una Distribución normal.</w:t>
      </w:r>
    </w:p>
    <w:p w14:paraId="6646089B" w14:textId="6832986C" w:rsidR="00162460" w:rsidRPr="00CA0A4F" w:rsidRDefault="00162460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La </w:t>
      </w:r>
      <w:proofErr w:type="spellStart"/>
      <w:r w:rsidRPr="00CA0A4F">
        <w:rPr>
          <w:rFonts w:ascii="Times New Roman" w:hAnsi="Times New Roman" w:cs="Times New Roman"/>
        </w:rPr>
        <w:t>Kurtosis</w:t>
      </w:r>
      <w:proofErr w:type="spellEnd"/>
      <w:r w:rsidRPr="00CA0A4F">
        <w:rPr>
          <w:rFonts w:ascii="Times New Roman" w:hAnsi="Times New Roman" w:cs="Times New Roman"/>
        </w:rPr>
        <w:t xml:space="preserve"> es algo elevada</w:t>
      </w:r>
      <w:r w:rsidR="005505B1" w:rsidRPr="00CA0A4F">
        <w:rPr>
          <w:rFonts w:ascii="Times New Roman" w:hAnsi="Times New Roman" w:cs="Times New Roman"/>
        </w:rPr>
        <w:t xml:space="preserve">, situándose en 5.10. </w:t>
      </w:r>
      <w:proofErr w:type="gramStart"/>
      <w:r w:rsidR="005505B1" w:rsidRPr="00CA0A4F">
        <w:rPr>
          <w:rFonts w:ascii="Times New Roman" w:hAnsi="Times New Roman" w:cs="Times New Roman"/>
        </w:rPr>
        <w:t>Indicar</w:t>
      </w:r>
      <w:proofErr w:type="gramEnd"/>
      <w:r w:rsidR="005505B1" w:rsidRPr="00CA0A4F">
        <w:rPr>
          <w:rFonts w:ascii="Times New Roman" w:hAnsi="Times New Roman" w:cs="Times New Roman"/>
        </w:rPr>
        <w:t xml:space="preserve"> que valores superiores a 3 indican que la </w:t>
      </w:r>
      <w:r w:rsidR="009B10AF" w:rsidRPr="00CA0A4F">
        <w:rPr>
          <w:rFonts w:ascii="Times New Roman" w:hAnsi="Times New Roman" w:cs="Times New Roman"/>
        </w:rPr>
        <w:t>distribución no sigue una normal. Nuestros datos se comportan como una distribución leptocúrtica.</w:t>
      </w:r>
    </w:p>
    <w:p w14:paraId="17B1245A" w14:textId="41B652E8" w:rsidR="00162460" w:rsidRPr="00CA0A4F" w:rsidRDefault="00162460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Existe un cambio significativo del crecimiento de las frecuencias en los cuartiles más cercanos a 1</w:t>
      </w:r>
      <w:r w:rsidR="006929AA" w:rsidRPr="00CA0A4F">
        <w:rPr>
          <w:rFonts w:ascii="Times New Roman" w:hAnsi="Times New Roman" w:cs="Times New Roman"/>
        </w:rPr>
        <w:t>, especialmente a partir del cuartil 96%</w:t>
      </w:r>
      <w:r w:rsidR="004A2F41" w:rsidRPr="00CA0A4F">
        <w:rPr>
          <w:rFonts w:ascii="Times New Roman" w:hAnsi="Times New Roman" w:cs="Times New Roman"/>
        </w:rPr>
        <w:t xml:space="preserve">, siendo de 109.40, en contraste con el </w:t>
      </w:r>
      <w:r w:rsidR="00D55D7F" w:rsidRPr="00CA0A4F">
        <w:rPr>
          <w:rFonts w:ascii="Times New Roman" w:hAnsi="Times New Roman" w:cs="Times New Roman"/>
        </w:rPr>
        <w:t>97% que se sitúa en 118.98.</w:t>
      </w:r>
      <w:r w:rsidR="001E6999" w:rsidRPr="00CA0A4F">
        <w:rPr>
          <w:rFonts w:ascii="Times New Roman" w:hAnsi="Times New Roman" w:cs="Times New Roman"/>
        </w:rPr>
        <w:t xml:space="preserve"> No obstante, la cola de la distribución no es tan larga.</w:t>
      </w:r>
    </w:p>
    <w:p w14:paraId="6F3A2527" w14:textId="11B2E27B" w:rsidR="006929AA" w:rsidRPr="00CA0A4F" w:rsidRDefault="006929AA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En cuanto a la severidad:</w:t>
      </w:r>
    </w:p>
    <w:p w14:paraId="16A7417B" w14:textId="1185270D" w:rsidR="006929AA" w:rsidRPr="00CA0A4F" w:rsidRDefault="006929AA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En este caso el impacto </w:t>
      </w:r>
      <w:r w:rsidR="003F5AC2" w:rsidRPr="00CA0A4F">
        <w:rPr>
          <w:rFonts w:ascii="Times New Roman" w:hAnsi="Times New Roman" w:cs="Times New Roman"/>
        </w:rPr>
        <w:t>de los valores muy extremos si afecta a la diferencia entre media y mediana</w:t>
      </w:r>
      <w:r w:rsidR="006A7F2E" w:rsidRPr="00CA0A4F">
        <w:rPr>
          <w:rFonts w:ascii="Times New Roman" w:hAnsi="Times New Roman" w:cs="Times New Roman"/>
        </w:rPr>
        <w:t xml:space="preserve"> ya que la media se sitúa en 44.272 y la mediana en 25.614.</w:t>
      </w:r>
    </w:p>
    <w:p w14:paraId="6C1C13EF" w14:textId="1B0C1EB2" w:rsidR="003F5AC2" w:rsidRPr="00CA0A4F" w:rsidRDefault="003F5AC2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La asimetría es más relevante que en el caso anterior</w:t>
      </w:r>
      <w:r w:rsidR="00140ABF" w:rsidRPr="00CA0A4F">
        <w:rPr>
          <w:rFonts w:ascii="Times New Roman" w:hAnsi="Times New Roman" w:cs="Times New Roman"/>
        </w:rPr>
        <w:t>, situándose en el valor de 4.54.</w:t>
      </w:r>
      <w:r w:rsidRPr="00CA0A4F">
        <w:rPr>
          <w:rFonts w:ascii="Times New Roman" w:hAnsi="Times New Roman" w:cs="Times New Roman"/>
        </w:rPr>
        <w:tab/>
      </w:r>
    </w:p>
    <w:p w14:paraId="5BAC6EAA" w14:textId="5316EA40" w:rsidR="009307B2" w:rsidRPr="00CA0A4F" w:rsidRDefault="009307B2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La </w:t>
      </w:r>
      <w:proofErr w:type="spellStart"/>
      <w:r w:rsidRPr="00CA0A4F">
        <w:rPr>
          <w:rFonts w:ascii="Times New Roman" w:hAnsi="Times New Roman" w:cs="Times New Roman"/>
        </w:rPr>
        <w:t>Kurtosis</w:t>
      </w:r>
      <w:proofErr w:type="spellEnd"/>
      <w:r w:rsidRPr="00CA0A4F">
        <w:rPr>
          <w:rFonts w:ascii="Times New Roman" w:hAnsi="Times New Roman" w:cs="Times New Roman"/>
        </w:rPr>
        <w:t xml:space="preserve"> es muy pronunciada, situándose en el valor de 27.42</w:t>
      </w:r>
      <w:r w:rsidR="001C0249" w:rsidRPr="00CA0A4F">
        <w:rPr>
          <w:rFonts w:ascii="Times New Roman" w:hAnsi="Times New Roman" w:cs="Times New Roman"/>
        </w:rPr>
        <w:t>, estando ante una distribución leptocúrtica más palpable que la distribución anterior sobre frecuencias.</w:t>
      </w:r>
    </w:p>
    <w:p w14:paraId="3AE2A3AD" w14:textId="6C313742" w:rsidR="003F5AC2" w:rsidRPr="00CA0A4F" w:rsidRDefault="003F5AC2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La distribución tiene una cola muy gruesa a la derecha de la media</w:t>
      </w:r>
      <w:r w:rsidR="00EF24BA" w:rsidRPr="00CA0A4F">
        <w:rPr>
          <w:rFonts w:ascii="Times New Roman" w:hAnsi="Times New Roman" w:cs="Times New Roman"/>
        </w:rPr>
        <w:t>, con una varianza extremadamente elevada y con alto sesgo positivo.</w:t>
      </w:r>
    </w:p>
    <w:p w14:paraId="3721C4F4" w14:textId="08F66E16" w:rsidR="00B56EB9" w:rsidRDefault="000C03EC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Con el </w:t>
      </w:r>
      <w:proofErr w:type="spellStart"/>
      <w:r w:rsidRPr="00CA0A4F">
        <w:rPr>
          <w:rFonts w:ascii="Times New Roman" w:hAnsi="Times New Roman" w:cs="Times New Roman"/>
        </w:rPr>
        <w:t>boxplot</w:t>
      </w:r>
      <w:proofErr w:type="spellEnd"/>
      <w:r w:rsidRPr="00CA0A4F">
        <w:rPr>
          <w:rFonts w:ascii="Times New Roman" w:hAnsi="Times New Roman" w:cs="Times New Roman"/>
        </w:rPr>
        <w:t xml:space="preserve"> podemos ver claramente como existen valores extremos, </w:t>
      </w:r>
      <w:r w:rsidR="00CC78C3" w:rsidRPr="00CA0A4F">
        <w:rPr>
          <w:rFonts w:ascii="Times New Roman" w:hAnsi="Times New Roman" w:cs="Times New Roman"/>
        </w:rPr>
        <w:t xml:space="preserve">con gran </w:t>
      </w:r>
      <w:r w:rsidR="00271FE0" w:rsidRPr="00CA0A4F">
        <w:rPr>
          <w:rFonts w:ascii="Times New Roman" w:hAnsi="Times New Roman" w:cs="Times New Roman"/>
        </w:rPr>
        <w:t>cantidad de valores al inicio de la distribución y con un alto apuntamiento en la distribución.</w:t>
      </w:r>
    </w:p>
    <w:p w14:paraId="70E9FB03" w14:textId="38B7A4CA" w:rsidR="00667989" w:rsidRPr="00667989" w:rsidRDefault="00667989" w:rsidP="00667989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todo ello, el riesgo de longevidad afecta al riesgo operativo de la empresa ya que se trata de una gestora de fondos independiente que invierte en seguros de vida y lo que pretende es estudiar el riesgo de longevidad asociado al riesgo que está cubriendo implícitamente.</w:t>
      </w:r>
    </w:p>
    <w:p w14:paraId="7E803B55" w14:textId="66D87EF8" w:rsidR="00D919F8" w:rsidRDefault="007133D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Tomado todo ello </w:t>
      </w:r>
      <w:r w:rsidR="00B31C2C" w:rsidRPr="00CA0A4F">
        <w:rPr>
          <w:rFonts w:ascii="Times New Roman" w:hAnsi="Times New Roman" w:cs="Times New Roman"/>
        </w:rPr>
        <w:t>en su</w:t>
      </w:r>
      <w:r w:rsidRPr="00CA0A4F">
        <w:rPr>
          <w:rFonts w:ascii="Times New Roman" w:hAnsi="Times New Roman" w:cs="Times New Roman"/>
        </w:rPr>
        <w:t xml:space="preserve"> conjunto podemos decir </w:t>
      </w:r>
      <w:r w:rsidR="00B31C2C" w:rsidRPr="00CA0A4F">
        <w:rPr>
          <w:rFonts w:ascii="Times New Roman" w:hAnsi="Times New Roman" w:cs="Times New Roman"/>
        </w:rPr>
        <w:t>que l</w:t>
      </w:r>
      <w:r w:rsidR="0039128E" w:rsidRPr="00CA0A4F">
        <w:rPr>
          <w:rFonts w:ascii="Times New Roman" w:hAnsi="Times New Roman" w:cs="Times New Roman"/>
        </w:rPr>
        <w:t xml:space="preserve">a distribución de la severidad de los eventos es más extrema que la distribución de sus frecuencias. Es por ello, que el riesgo </w:t>
      </w:r>
      <w:r w:rsidRPr="00CA0A4F">
        <w:rPr>
          <w:rFonts w:ascii="Times New Roman" w:hAnsi="Times New Roman" w:cs="Times New Roman"/>
        </w:rPr>
        <w:t>más significativo pudiera provenir de eventos concretos de muy alta severidad.</w:t>
      </w:r>
    </w:p>
    <w:p w14:paraId="50BB678C" w14:textId="77777777" w:rsidR="00667989" w:rsidRDefault="00667989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6F851352" w14:textId="46DABE18" w:rsidR="00EC48FA" w:rsidRPr="00CA0A4F" w:rsidRDefault="00EC48FA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CA0A4F">
        <w:rPr>
          <w:rFonts w:ascii="Times New Roman" w:hAnsi="Times New Roman" w:cs="Times New Roman"/>
          <w:b/>
          <w:bCs/>
        </w:rPr>
        <w:lastRenderedPageBreak/>
        <w:t>4-) ¿Qué tipos de modelos propondrías para la valoración y predicción de dicho riesgo?</w:t>
      </w:r>
    </w:p>
    <w:p w14:paraId="617C3AA7" w14:textId="2C5ACDC1" w:rsidR="00DD080D" w:rsidRPr="00CA0A4F" w:rsidRDefault="00DD080D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Los modelos que propondría se </w:t>
      </w:r>
      <w:r w:rsidR="00C02E12" w:rsidRPr="00CA0A4F">
        <w:rPr>
          <w:rFonts w:ascii="Times New Roman" w:hAnsi="Times New Roman" w:cs="Times New Roman"/>
        </w:rPr>
        <w:t>clasificarían dos categorías. Por una parte, realizaría un modelo basado en las frecuencias y por otra parte realizaría un modelo basado en las severidades.</w:t>
      </w:r>
    </w:p>
    <w:p w14:paraId="0F0917F3" w14:textId="2773C6B1" w:rsidR="004F0AB1" w:rsidRPr="00CA0A4F" w:rsidRDefault="00C02E12" w:rsidP="00CA0A4F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CA0A4F">
        <w:rPr>
          <w:rFonts w:ascii="Times New Roman" w:hAnsi="Times New Roman" w:cs="Times New Roman"/>
          <w:u w:val="single"/>
        </w:rPr>
        <w:t xml:space="preserve">Para </w:t>
      </w:r>
      <w:r w:rsidR="004F0AB1" w:rsidRPr="00CA0A4F">
        <w:rPr>
          <w:rFonts w:ascii="Times New Roman" w:hAnsi="Times New Roman" w:cs="Times New Roman"/>
          <w:u w:val="single"/>
        </w:rPr>
        <w:t>el modelo de frecuencias:</w:t>
      </w:r>
    </w:p>
    <w:p w14:paraId="73710967" w14:textId="11C3C669" w:rsidR="00C02E12" w:rsidRPr="00CA0A4F" w:rsidRDefault="004F0AB1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Tendremos que realizar un ajuste de máxima verosimilitud a través de la distribución de Poisson</w:t>
      </w:r>
      <w:r w:rsidR="006319FB" w:rsidRPr="00CA0A4F">
        <w:rPr>
          <w:rFonts w:ascii="Times New Roman" w:hAnsi="Times New Roman" w:cs="Times New Roman"/>
        </w:rPr>
        <w:t>. Hay que tener en cuenta que la lambda es la media teniendo en cuenta que lambda es n*p.</w:t>
      </w:r>
    </w:p>
    <w:p w14:paraId="40271929" w14:textId="44BD39F7" w:rsidR="00FC3CF9" w:rsidRPr="00CA0A4F" w:rsidRDefault="0085616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Además,</w:t>
      </w:r>
      <w:r w:rsidR="00FC3CF9" w:rsidRPr="00CA0A4F">
        <w:rPr>
          <w:rFonts w:ascii="Times New Roman" w:hAnsi="Times New Roman" w:cs="Times New Roman"/>
        </w:rPr>
        <w:t xml:space="preserve"> realizamos el análisis de la binomial negativa comprobando las principales diferencias entre cada una de ellas</w:t>
      </w:r>
      <w:r w:rsidR="008F2256" w:rsidRPr="00CA0A4F">
        <w:rPr>
          <w:rFonts w:ascii="Times New Roman" w:hAnsi="Times New Roman" w:cs="Times New Roman"/>
        </w:rPr>
        <w:t>, las cuales son que la binomial negativa ajusta claramente mucho mejor que la Poisson</w:t>
      </w:r>
      <w:r w:rsidR="00B61DD7" w:rsidRPr="00CA0A4F">
        <w:rPr>
          <w:rFonts w:ascii="Times New Roman" w:hAnsi="Times New Roman" w:cs="Times New Roman"/>
        </w:rPr>
        <w:t xml:space="preserve"> la distribución teórica con la empírica.</w:t>
      </w:r>
      <w:r w:rsidR="00B61DD7" w:rsidRPr="00CA0A4F">
        <w:rPr>
          <w:rStyle w:val="Refdenotaalpie"/>
          <w:rFonts w:ascii="Times New Roman" w:hAnsi="Times New Roman" w:cs="Times New Roman"/>
        </w:rPr>
        <w:footnoteReference w:id="1"/>
      </w:r>
      <w:r w:rsidRPr="00CA0A4F">
        <w:rPr>
          <w:rFonts w:ascii="Times New Roman" w:hAnsi="Times New Roman" w:cs="Times New Roman"/>
        </w:rPr>
        <w:t xml:space="preserve"> Además</w:t>
      </w:r>
      <w:r w:rsidR="00D10CA4" w:rsidRPr="00CA0A4F">
        <w:rPr>
          <w:rFonts w:ascii="Times New Roman" w:hAnsi="Times New Roman" w:cs="Times New Roman"/>
        </w:rPr>
        <w:t xml:space="preserve"> tanto el AIC como el BIC son sustancialmente menores en la binomial negativa, </w:t>
      </w:r>
      <w:r w:rsidR="009F72B0" w:rsidRPr="00CA0A4F">
        <w:rPr>
          <w:rFonts w:ascii="Times New Roman" w:hAnsi="Times New Roman" w:cs="Times New Roman"/>
        </w:rPr>
        <w:t>situándose</w:t>
      </w:r>
      <w:r w:rsidR="00D10CA4" w:rsidRPr="00CA0A4F">
        <w:rPr>
          <w:rFonts w:ascii="Times New Roman" w:hAnsi="Times New Roman" w:cs="Times New Roman"/>
        </w:rPr>
        <w:t xml:space="preserve"> el AIC en 552</w:t>
      </w:r>
      <w:r w:rsidR="009F72B0" w:rsidRPr="00CA0A4F">
        <w:rPr>
          <w:rFonts w:ascii="Times New Roman" w:hAnsi="Times New Roman" w:cs="Times New Roman"/>
        </w:rPr>
        <w:t>.877</w:t>
      </w:r>
      <w:r w:rsidR="00D10CA4" w:rsidRPr="00CA0A4F">
        <w:rPr>
          <w:rFonts w:ascii="Times New Roman" w:hAnsi="Times New Roman" w:cs="Times New Roman"/>
        </w:rPr>
        <w:t xml:space="preserve"> en contraste con la de Poisso</w:t>
      </w:r>
      <w:bookmarkStart w:id="0" w:name="_GoBack"/>
      <w:bookmarkEnd w:id="0"/>
      <w:r w:rsidR="00D10CA4" w:rsidRPr="00CA0A4F">
        <w:rPr>
          <w:rFonts w:ascii="Times New Roman" w:hAnsi="Times New Roman" w:cs="Times New Roman"/>
        </w:rPr>
        <w:t xml:space="preserve">n que se sitúa en el valor </w:t>
      </w:r>
      <w:r w:rsidR="009F72B0" w:rsidRPr="00CA0A4F">
        <w:rPr>
          <w:rFonts w:ascii="Times New Roman" w:hAnsi="Times New Roman" w:cs="Times New Roman"/>
        </w:rPr>
        <w:t>1009.53.</w:t>
      </w:r>
    </w:p>
    <w:p w14:paraId="2A658E3A" w14:textId="7EDFD883" w:rsidR="009F72B0" w:rsidRPr="00CA0A4F" w:rsidRDefault="009F72B0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Para realizar la prueba de bondad del ajuste </w:t>
      </w:r>
      <w:r w:rsidR="00B2189F" w:rsidRPr="00CA0A4F">
        <w:rPr>
          <w:rFonts w:ascii="Times New Roman" w:hAnsi="Times New Roman" w:cs="Times New Roman"/>
        </w:rPr>
        <w:t>el estadístico de contraste es la Chi-Cuadrad</w:t>
      </w:r>
      <w:r w:rsidR="007F7C74" w:rsidRPr="00CA0A4F">
        <w:rPr>
          <w:rFonts w:ascii="Times New Roman" w:hAnsi="Times New Roman" w:cs="Times New Roman"/>
        </w:rPr>
        <w:t>o, ajustando los valores al modelo realizando un contraste de hipótesis en donde la hipótesis nula es la normalidad de la distribución</w:t>
      </w:r>
      <w:r w:rsidR="00AB5D02" w:rsidRPr="00CA0A4F">
        <w:rPr>
          <w:rFonts w:ascii="Times New Roman" w:hAnsi="Times New Roman" w:cs="Times New Roman"/>
        </w:rPr>
        <w:t>. Los Chi-</w:t>
      </w:r>
      <w:proofErr w:type="spellStart"/>
      <w:r w:rsidR="00AB5D02" w:rsidRPr="00CA0A4F">
        <w:rPr>
          <w:rFonts w:ascii="Times New Roman" w:hAnsi="Times New Roman" w:cs="Times New Roman"/>
        </w:rPr>
        <w:t>breaks</w:t>
      </w:r>
      <w:proofErr w:type="spellEnd"/>
      <w:r w:rsidR="00AB5D02" w:rsidRPr="00CA0A4F">
        <w:rPr>
          <w:rFonts w:ascii="Times New Roman" w:hAnsi="Times New Roman" w:cs="Times New Roman"/>
        </w:rPr>
        <w:t xml:space="preserve"> que establezco son de 7:16, 37 ya que considero </w:t>
      </w:r>
      <w:r w:rsidR="00F3005D" w:rsidRPr="00CA0A4F">
        <w:rPr>
          <w:rFonts w:ascii="Times New Roman" w:hAnsi="Times New Roman" w:cs="Times New Roman"/>
        </w:rPr>
        <w:t>que son los valores que mejor definen los valores que tenemos en la muestra</w:t>
      </w:r>
      <w:r w:rsidR="001228F0">
        <w:rPr>
          <w:rFonts w:ascii="Times New Roman" w:hAnsi="Times New Roman" w:cs="Times New Roman"/>
        </w:rPr>
        <w:t xml:space="preserve"> </w:t>
      </w:r>
      <w:r w:rsidR="001228F0" w:rsidRPr="001228F0">
        <w:rPr>
          <w:rFonts w:ascii="Times New Roman" w:hAnsi="Times New Roman" w:cs="Times New Roman"/>
          <w:b/>
          <w:bCs/>
        </w:rPr>
        <w:t>(Véase ANEXO B)</w:t>
      </w:r>
    </w:p>
    <w:p w14:paraId="079478C5" w14:textId="0D39EAA8" w:rsidR="00856164" w:rsidRPr="00CA0A4F" w:rsidRDefault="003275FB" w:rsidP="00CA0A4F">
      <w:pPr>
        <w:spacing w:after="120" w:line="240" w:lineRule="auto"/>
        <w:jc w:val="both"/>
        <w:rPr>
          <w:rFonts w:ascii="Times New Roman" w:hAnsi="Times New Roman" w:cs="Times New Roman"/>
          <w:u w:val="single"/>
        </w:rPr>
      </w:pPr>
      <w:r w:rsidRPr="00CA0A4F">
        <w:rPr>
          <w:rFonts w:ascii="Times New Roman" w:hAnsi="Times New Roman" w:cs="Times New Roman"/>
          <w:u w:val="single"/>
        </w:rPr>
        <w:t>Para el modelo de severidad:</w:t>
      </w:r>
    </w:p>
    <w:p w14:paraId="01EBE92E" w14:textId="0017B2CE" w:rsidR="003275FB" w:rsidRPr="00CA0A4F" w:rsidRDefault="008376BE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Para el caso de la distribución de severidad se ajustaron la distribución Gamma, Pareto y Burr</w:t>
      </w:r>
      <w:r w:rsidR="003E34A3" w:rsidRPr="00CA0A4F">
        <w:rPr>
          <w:rFonts w:ascii="Times New Roman" w:hAnsi="Times New Roman" w:cs="Times New Roman"/>
        </w:rPr>
        <w:t>. Para ello se analizó el criterio</w:t>
      </w:r>
      <w:r w:rsidR="00E67AD7" w:rsidRPr="00CA0A4F">
        <w:rPr>
          <w:rFonts w:ascii="Times New Roman" w:hAnsi="Times New Roman" w:cs="Times New Roman"/>
        </w:rPr>
        <w:t xml:space="preserve"> de la bondad del ajuste por medio del AIC y BIC, lo cual dio como resultado un mejor ajuste con la distribución Burr</w:t>
      </w:r>
      <w:r w:rsidR="00E67AD7" w:rsidRPr="00CA0A4F">
        <w:rPr>
          <w:rStyle w:val="Refdenotaalpie"/>
          <w:rFonts w:ascii="Times New Roman" w:hAnsi="Times New Roman" w:cs="Times New Roman"/>
        </w:rPr>
        <w:footnoteReference w:id="2"/>
      </w:r>
      <w:r w:rsidR="00E67AD7" w:rsidRPr="00CA0A4F">
        <w:rPr>
          <w:rFonts w:ascii="Times New Roman" w:hAnsi="Times New Roman" w:cs="Times New Roman"/>
        </w:rPr>
        <w:t>.</w:t>
      </w:r>
      <w:r w:rsidR="001228F0">
        <w:rPr>
          <w:rFonts w:ascii="Times New Roman" w:hAnsi="Times New Roman" w:cs="Times New Roman"/>
        </w:rPr>
        <w:t xml:space="preserve"> </w:t>
      </w:r>
      <w:r w:rsidR="001228F0" w:rsidRPr="001228F0">
        <w:rPr>
          <w:rFonts w:ascii="Times New Roman" w:hAnsi="Times New Roman" w:cs="Times New Roman"/>
          <w:b/>
          <w:bCs/>
        </w:rPr>
        <w:t>(Véase ANEXO C)</w:t>
      </w:r>
    </w:p>
    <w:p w14:paraId="2AAB298E" w14:textId="09857783" w:rsidR="00BA341A" w:rsidRPr="00CA0A4F" w:rsidRDefault="00FB5D1D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Además,</w:t>
      </w:r>
      <w:r w:rsidR="00BA341A" w:rsidRPr="00CA0A4F">
        <w:rPr>
          <w:rFonts w:ascii="Times New Roman" w:hAnsi="Times New Roman" w:cs="Times New Roman"/>
        </w:rPr>
        <w:t xml:space="preserve"> se aplicó el estadístico de bondad de ajuste para distribuciones continuas (</w:t>
      </w:r>
      <w:proofErr w:type="spellStart"/>
      <w:r w:rsidR="00BA341A" w:rsidRPr="00CA0A4F">
        <w:rPr>
          <w:rFonts w:ascii="Times New Roman" w:hAnsi="Times New Roman" w:cs="Times New Roman"/>
        </w:rPr>
        <w:t>Kolmogorov-Smirnov</w:t>
      </w:r>
      <w:proofErr w:type="spellEnd"/>
      <w:r w:rsidR="00BA341A" w:rsidRPr="00CA0A4F">
        <w:rPr>
          <w:rFonts w:ascii="Times New Roman" w:hAnsi="Times New Roman" w:cs="Times New Roman"/>
        </w:rPr>
        <w:t>), el cual determinó que no se podía rechazar la hipótesis nula de que la distribución de la severidad sobre el riesgo de longevidad</w:t>
      </w:r>
      <w:r w:rsidRPr="00CA0A4F">
        <w:rPr>
          <w:rFonts w:ascii="Times New Roman" w:hAnsi="Times New Roman" w:cs="Times New Roman"/>
        </w:rPr>
        <w:t xml:space="preserve"> y la distribución de Burr fueran semejantes.</w:t>
      </w:r>
      <w:r w:rsidR="00BA341A" w:rsidRPr="00CA0A4F">
        <w:rPr>
          <w:rFonts w:ascii="Times New Roman" w:hAnsi="Times New Roman" w:cs="Times New Roman"/>
        </w:rPr>
        <w:tab/>
      </w:r>
    </w:p>
    <w:p w14:paraId="6AD8F023" w14:textId="5E3CC883" w:rsidR="004F0AB1" w:rsidRPr="00CA0A4F" w:rsidRDefault="00211437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Adicionalmente a todo lo anterior </w:t>
      </w:r>
      <w:r w:rsidR="00297BC9" w:rsidRPr="00CA0A4F">
        <w:rPr>
          <w:rFonts w:ascii="Times New Roman" w:hAnsi="Times New Roman" w:cs="Times New Roman"/>
        </w:rPr>
        <w:t xml:space="preserve">resulta fundamental realizar un análisis sobre los valores extremos, lo cual implica un </w:t>
      </w:r>
      <w:r w:rsidR="007936EF" w:rsidRPr="00CA0A4F">
        <w:rPr>
          <w:rFonts w:ascii="Times New Roman" w:hAnsi="Times New Roman" w:cs="Times New Roman"/>
        </w:rPr>
        <w:t>análisis de los eventos asociados a las colas de las distribuciones de severidad que tiene una cola larga hacia la derecha</w:t>
      </w:r>
      <w:r w:rsidR="00ED47C5" w:rsidRPr="00CA0A4F">
        <w:rPr>
          <w:rFonts w:ascii="Times New Roman" w:hAnsi="Times New Roman" w:cs="Times New Roman"/>
        </w:rPr>
        <w:t xml:space="preserve"> con el objetivo claro de analizar</w:t>
      </w:r>
      <w:r w:rsidR="00FA09AD" w:rsidRPr="00CA0A4F">
        <w:rPr>
          <w:rFonts w:ascii="Times New Roman" w:hAnsi="Times New Roman" w:cs="Times New Roman"/>
        </w:rPr>
        <w:t xml:space="preserve"> </w:t>
      </w:r>
      <w:r w:rsidR="00ED47C5" w:rsidRPr="00CA0A4F">
        <w:rPr>
          <w:rFonts w:ascii="Times New Roman" w:hAnsi="Times New Roman" w:cs="Times New Roman"/>
        </w:rPr>
        <w:t xml:space="preserve">aquellos riesgos extremos pero que pueden ocasionar </w:t>
      </w:r>
      <w:r w:rsidR="00EF77CB" w:rsidRPr="00CA0A4F">
        <w:rPr>
          <w:rFonts w:ascii="Times New Roman" w:hAnsi="Times New Roman" w:cs="Times New Roman"/>
        </w:rPr>
        <w:t>un gran impacto económico en la empresa.</w:t>
      </w:r>
    </w:p>
    <w:p w14:paraId="3E4D7B62" w14:textId="39FEF521" w:rsidR="004F0AB1" w:rsidRPr="00CA0A4F" w:rsidRDefault="00FA09AD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La modelización de las colas</w:t>
      </w:r>
      <w:r w:rsidR="00CB1C4A" w:rsidRPr="00CA0A4F">
        <w:rPr>
          <w:rFonts w:ascii="Times New Roman" w:hAnsi="Times New Roman" w:cs="Times New Roman"/>
        </w:rPr>
        <w:t xml:space="preserve"> puede desarrollarse a través de dos estrategias:</w:t>
      </w:r>
    </w:p>
    <w:p w14:paraId="050ECC62" w14:textId="7834DE2F" w:rsidR="00CB1C4A" w:rsidRPr="00CA0A4F" w:rsidRDefault="00CB1C4A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Block Máxima: </w:t>
      </w:r>
      <w:r w:rsidR="0062075B" w:rsidRPr="00CA0A4F">
        <w:rPr>
          <w:rFonts w:ascii="Times New Roman" w:hAnsi="Times New Roman" w:cs="Times New Roman"/>
        </w:rPr>
        <w:t>se basa en el ajuste de la distribución de los valores máximos y mínimos</w:t>
      </w:r>
      <w:r w:rsidR="00CD287E" w:rsidRPr="00CA0A4F">
        <w:rPr>
          <w:rFonts w:ascii="Times New Roman" w:hAnsi="Times New Roman" w:cs="Times New Roman"/>
        </w:rPr>
        <w:t xml:space="preserve">. </w:t>
      </w:r>
      <w:r w:rsidR="00BF303A" w:rsidRPr="00CA0A4F">
        <w:rPr>
          <w:rFonts w:ascii="Times New Roman" w:hAnsi="Times New Roman" w:cs="Times New Roman"/>
        </w:rPr>
        <w:t>Obtenemos los siguientes resultados:</w:t>
      </w:r>
      <w:r w:rsidR="001228F0">
        <w:rPr>
          <w:rFonts w:ascii="Times New Roman" w:hAnsi="Times New Roman" w:cs="Times New Roman"/>
        </w:rPr>
        <w:t xml:space="preserve"> </w:t>
      </w:r>
      <w:r w:rsidR="001228F0" w:rsidRPr="001228F0">
        <w:rPr>
          <w:rFonts w:ascii="Times New Roman" w:hAnsi="Times New Roman" w:cs="Times New Roman"/>
          <w:b/>
          <w:bCs/>
        </w:rPr>
        <w:t>(Véase ANEXO D)</w:t>
      </w:r>
    </w:p>
    <w:p w14:paraId="137C5484" w14:textId="15D1F6F9" w:rsidR="00BF303A" w:rsidRPr="00CA0A4F" w:rsidRDefault="009C02E3" w:rsidP="00CA0A4F">
      <w:pPr>
        <w:pStyle w:val="Prrafodelista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Valor mínimo: 193.055</w:t>
      </w:r>
    </w:p>
    <w:p w14:paraId="76908362" w14:textId="4E17A389" w:rsidR="00BF303A" w:rsidRPr="00CA0A4F" w:rsidRDefault="009C02E3" w:rsidP="00CA0A4F">
      <w:pPr>
        <w:pStyle w:val="Prrafodelista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Número de iteraciones: 72</w:t>
      </w:r>
    </w:p>
    <w:p w14:paraId="7BE9B0A8" w14:textId="0A9B9B12" w:rsidR="00DE3555" w:rsidRPr="00CA0A4F" w:rsidRDefault="00263049" w:rsidP="00CA0A4F">
      <w:pPr>
        <w:pStyle w:val="Prrafodelista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Parámetro</w:t>
      </w:r>
      <w:r w:rsidR="00DE3555" w:rsidRPr="00CA0A4F">
        <w:rPr>
          <w:rFonts w:ascii="Times New Roman" w:hAnsi="Times New Roman" w:cs="Times New Roman"/>
        </w:rPr>
        <w:t xml:space="preserve"> de </w:t>
      </w:r>
      <w:r w:rsidRPr="00CA0A4F">
        <w:rPr>
          <w:rFonts w:ascii="Times New Roman" w:hAnsi="Times New Roman" w:cs="Times New Roman"/>
        </w:rPr>
        <w:t>posición:</w:t>
      </w:r>
      <w:r w:rsidR="00AB06B1" w:rsidRPr="00CA0A4F">
        <w:rPr>
          <w:rFonts w:ascii="Times New Roman" w:hAnsi="Times New Roman" w:cs="Times New Roman"/>
        </w:rPr>
        <w:t xml:space="preserve"> 6.404e+04</w:t>
      </w:r>
      <w:r w:rsidR="009B652B" w:rsidRPr="00CA0A4F">
        <w:rPr>
          <w:rFonts w:ascii="Times New Roman" w:hAnsi="Times New Roman" w:cs="Times New Roman"/>
        </w:rPr>
        <w:t xml:space="preserve">, este es el parámetro </w:t>
      </w:r>
      <w:r w:rsidR="00E80E5C" w:rsidRPr="00CA0A4F">
        <w:rPr>
          <w:rFonts w:ascii="Times New Roman" w:hAnsi="Times New Roman" w:cs="Times New Roman"/>
        </w:rPr>
        <w:t>µ</w:t>
      </w:r>
      <w:r w:rsidR="00ED5830" w:rsidRPr="00CA0A4F">
        <w:rPr>
          <w:rFonts w:ascii="Times New Roman" w:hAnsi="Times New Roman" w:cs="Times New Roman"/>
        </w:rPr>
        <w:t xml:space="preserve"> que se corresponde con la localización</w:t>
      </w:r>
    </w:p>
    <w:p w14:paraId="6CD69D7D" w14:textId="10CACAD8" w:rsidR="00263049" w:rsidRPr="00CA0A4F" w:rsidRDefault="00263049" w:rsidP="00CA0A4F">
      <w:pPr>
        <w:pStyle w:val="Prrafodelista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Parámetro de escala:</w:t>
      </w:r>
      <w:r w:rsidR="00AB06B1" w:rsidRPr="00CA0A4F">
        <w:rPr>
          <w:rFonts w:ascii="Times New Roman" w:hAnsi="Times New Roman" w:cs="Times New Roman"/>
        </w:rPr>
        <w:t xml:space="preserve"> 2.28e+04</w:t>
      </w:r>
      <w:r w:rsidR="00ED5830" w:rsidRPr="00CA0A4F">
        <w:rPr>
          <w:rFonts w:ascii="Times New Roman" w:hAnsi="Times New Roman" w:cs="Times New Roman"/>
        </w:rPr>
        <w:t xml:space="preserve">, este es el parámetro </w:t>
      </w:r>
      <w:r w:rsidR="00DF14F1" w:rsidRPr="00CA0A4F">
        <w:rPr>
          <w:rFonts w:ascii="Times New Roman" w:hAnsi="Times New Roman" w:cs="Times New Roman"/>
        </w:rPr>
        <w:t>σ</w:t>
      </w:r>
    </w:p>
    <w:p w14:paraId="7FA558EB" w14:textId="70144BB3" w:rsidR="00263049" w:rsidRPr="00CA0A4F" w:rsidRDefault="00263049" w:rsidP="00CA0A4F">
      <w:pPr>
        <w:pStyle w:val="Prrafodelista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Parámetro de forma: </w:t>
      </w:r>
      <w:r w:rsidR="00AB06B1" w:rsidRPr="00CA0A4F">
        <w:rPr>
          <w:rFonts w:ascii="Times New Roman" w:hAnsi="Times New Roman" w:cs="Times New Roman"/>
        </w:rPr>
        <w:t>8.177e-01</w:t>
      </w:r>
      <w:r w:rsidR="00DF14F1" w:rsidRPr="00CA0A4F">
        <w:rPr>
          <w:rFonts w:ascii="Times New Roman" w:hAnsi="Times New Roman" w:cs="Times New Roman"/>
        </w:rPr>
        <w:t>, este es el parámetro ξ</w:t>
      </w:r>
      <w:r w:rsidR="00333517" w:rsidRPr="00CA0A4F">
        <w:rPr>
          <w:rFonts w:ascii="Times New Roman" w:hAnsi="Times New Roman" w:cs="Times New Roman"/>
        </w:rPr>
        <w:t>, indica el tamaño de la cola de la distribución.</w:t>
      </w:r>
    </w:p>
    <w:p w14:paraId="28322A63" w14:textId="77777777" w:rsidR="00263049" w:rsidRPr="00CA0A4F" w:rsidRDefault="00263049" w:rsidP="00CA0A4F">
      <w:pPr>
        <w:pStyle w:val="Prrafodelista"/>
        <w:spacing w:after="120" w:line="240" w:lineRule="auto"/>
        <w:ind w:left="1440"/>
        <w:jc w:val="both"/>
        <w:rPr>
          <w:rFonts w:ascii="Times New Roman" w:hAnsi="Times New Roman" w:cs="Times New Roman"/>
        </w:rPr>
      </w:pPr>
    </w:p>
    <w:p w14:paraId="38451DCA" w14:textId="0B44D54D" w:rsidR="0062075B" w:rsidRPr="00CA0A4F" w:rsidRDefault="0062075B" w:rsidP="00CA0A4F">
      <w:pPr>
        <w:pStyle w:val="Prrafode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CA0A4F">
        <w:rPr>
          <w:rFonts w:ascii="Times New Roman" w:hAnsi="Times New Roman" w:cs="Times New Roman"/>
        </w:rPr>
        <w:t>Peaks</w:t>
      </w:r>
      <w:proofErr w:type="spellEnd"/>
      <w:r w:rsidRPr="00CA0A4F">
        <w:rPr>
          <w:rFonts w:ascii="Times New Roman" w:hAnsi="Times New Roman" w:cs="Times New Roman"/>
        </w:rPr>
        <w:t xml:space="preserve"> </w:t>
      </w:r>
      <w:proofErr w:type="spellStart"/>
      <w:r w:rsidRPr="00CA0A4F">
        <w:rPr>
          <w:rFonts w:ascii="Times New Roman" w:hAnsi="Times New Roman" w:cs="Times New Roman"/>
        </w:rPr>
        <w:t>Over</w:t>
      </w:r>
      <w:proofErr w:type="spellEnd"/>
      <w:r w:rsidRPr="00CA0A4F">
        <w:rPr>
          <w:rFonts w:ascii="Times New Roman" w:hAnsi="Times New Roman" w:cs="Times New Roman"/>
        </w:rPr>
        <w:t xml:space="preserve"> </w:t>
      </w:r>
      <w:proofErr w:type="spellStart"/>
      <w:r w:rsidRPr="00CA0A4F">
        <w:rPr>
          <w:rFonts w:ascii="Times New Roman" w:hAnsi="Times New Roman" w:cs="Times New Roman"/>
        </w:rPr>
        <w:t>Threshold</w:t>
      </w:r>
      <w:proofErr w:type="spellEnd"/>
      <w:r w:rsidRPr="00CA0A4F">
        <w:rPr>
          <w:rFonts w:ascii="Times New Roman" w:hAnsi="Times New Roman" w:cs="Times New Roman"/>
        </w:rPr>
        <w:t xml:space="preserve"> (POT): </w:t>
      </w:r>
      <w:r w:rsidR="004118A4" w:rsidRPr="00CA0A4F">
        <w:rPr>
          <w:rFonts w:ascii="Times New Roman" w:hAnsi="Times New Roman" w:cs="Times New Roman"/>
        </w:rPr>
        <w:t>el análisis de los valores extremos se desarrolla a partir del análisis de los valores</w:t>
      </w:r>
      <w:r w:rsidR="008A6B44" w:rsidRPr="00CA0A4F">
        <w:rPr>
          <w:rFonts w:ascii="Times New Roman" w:hAnsi="Times New Roman" w:cs="Times New Roman"/>
        </w:rPr>
        <w:t xml:space="preserve"> que exceden un cierto umbral</w:t>
      </w:r>
      <w:r w:rsidR="0078189B" w:rsidRPr="00CA0A4F">
        <w:rPr>
          <w:rFonts w:ascii="Times New Roman" w:hAnsi="Times New Roman" w:cs="Times New Roman"/>
        </w:rPr>
        <w:t xml:space="preserve">. Establecemos el umbral en la media de las </w:t>
      </w:r>
      <w:r w:rsidR="00663A8C" w:rsidRPr="00CA0A4F">
        <w:rPr>
          <w:rFonts w:ascii="Times New Roman" w:hAnsi="Times New Roman" w:cs="Times New Roman"/>
        </w:rPr>
        <w:t>severidades.</w:t>
      </w:r>
      <w:r w:rsidR="0026494F" w:rsidRPr="00CA0A4F">
        <w:rPr>
          <w:rFonts w:ascii="Times New Roman" w:hAnsi="Times New Roman" w:cs="Times New Roman"/>
        </w:rPr>
        <w:t xml:space="preserve"> Obtenemos los siguientes resultados</w:t>
      </w:r>
      <w:r w:rsidR="005D2761" w:rsidRPr="00CA0A4F">
        <w:rPr>
          <w:rStyle w:val="Refdenotaalpie"/>
          <w:rFonts w:ascii="Times New Roman" w:hAnsi="Times New Roman" w:cs="Times New Roman"/>
        </w:rPr>
        <w:footnoteReference w:id="3"/>
      </w:r>
      <w:r w:rsidR="0026494F" w:rsidRPr="00CA0A4F">
        <w:rPr>
          <w:rFonts w:ascii="Times New Roman" w:hAnsi="Times New Roman" w:cs="Times New Roman"/>
        </w:rPr>
        <w:t>:</w:t>
      </w:r>
      <w:r w:rsidR="001228F0">
        <w:rPr>
          <w:rFonts w:ascii="Times New Roman" w:hAnsi="Times New Roman" w:cs="Times New Roman"/>
        </w:rPr>
        <w:t xml:space="preserve"> </w:t>
      </w:r>
      <w:r w:rsidR="001228F0" w:rsidRPr="001228F0">
        <w:rPr>
          <w:rFonts w:ascii="Times New Roman" w:hAnsi="Times New Roman" w:cs="Times New Roman"/>
          <w:b/>
          <w:bCs/>
        </w:rPr>
        <w:t>(Véase ANEXO E)</w:t>
      </w:r>
    </w:p>
    <w:p w14:paraId="36F622FD" w14:textId="535553B6" w:rsidR="00757F26" w:rsidRPr="00CA0A4F" w:rsidRDefault="00757F26" w:rsidP="00CA0A4F">
      <w:pPr>
        <w:pStyle w:val="Prrafodelista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Valor mínimo: 193.38</w:t>
      </w:r>
    </w:p>
    <w:p w14:paraId="0FEA5C12" w14:textId="0B794FA7" w:rsidR="0026494F" w:rsidRPr="00CA0A4F" w:rsidRDefault="003D3F66" w:rsidP="00CA0A4F">
      <w:pPr>
        <w:pStyle w:val="Prrafodelista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Número de iteraciones: </w:t>
      </w:r>
      <w:r w:rsidR="003B3815" w:rsidRPr="00CA0A4F">
        <w:rPr>
          <w:rFonts w:ascii="Times New Roman" w:hAnsi="Times New Roman" w:cs="Times New Roman"/>
        </w:rPr>
        <w:t>10</w:t>
      </w:r>
    </w:p>
    <w:p w14:paraId="63AD2578" w14:textId="04835FFD" w:rsidR="009F175D" w:rsidRPr="00CA0A4F" w:rsidRDefault="00757F26" w:rsidP="00CA0A4F">
      <w:pPr>
        <w:pStyle w:val="Prrafodelista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Parámetro de posición: </w:t>
      </w:r>
      <w:r w:rsidR="009F175D" w:rsidRPr="00CA0A4F">
        <w:rPr>
          <w:rFonts w:ascii="Times New Roman" w:hAnsi="Times New Roman" w:cs="Times New Roman"/>
        </w:rPr>
        <w:t>6.80e+04, este es el parámetro µ que se corresponde con la localización</w:t>
      </w:r>
    </w:p>
    <w:p w14:paraId="62765925" w14:textId="53E34114" w:rsidR="009F175D" w:rsidRPr="00CA0A4F" w:rsidRDefault="009F175D" w:rsidP="00CA0A4F">
      <w:pPr>
        <w:pStyle w:val="Prrafodelista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Parámetro de escala: 1.98e-01, este es el parámetro σ</w:t>
      </w:r>
    </w:p>
    <w:p w14:paraId="6F696997" w14:textId="5143D2A5" w:rsidR="004F0AB1" w:rsidRPr="00CA0A4F" w:rsidRDefault="00E5507F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lastRenderedPageBreak/>
        <w:t>P</w:t>
      </w:r>
      <w:r w:rsidR="000A2B44" w:rsidRPr="00CA0A4F">
        <w:rPr>
          <w:rFonts w:ascii="Times New Roman" w:hAnsi="Times New Roman" w:cs="Times New Roman"/>
        </w:rPr>
        <w:t xml:space="preserve">rocedemos a realizar una validación del modelo sobre la Distribución Generalizada de Pareto mediante la visualización </w:t>
      </w:r>
      <w:r w:rsidR="005D2761" w:rsidRPr="00CA0A4F">
        <w:rPr>
          <w:rFonts w:ascii="Times New Roman" w:hAnsi="Times New Roman" w:cs="Times New Roman"/>
        </w:rPr>
        <w:t>de los gráficos de los cua</w:t>
      </w:r>
      <w:r w:rsidR="00FD1724">
        <w:rPr>
          <w:rFonts w:ascii="Times New Roman" w:hAnsi="Times New Roman" w:cs="Times New Roman"/>
        </w:rPr>
        <w:t>n</w:t>
      </w:r>
      <w:r w:rsidR="005D2761" w:rsidRPr="00CA0A4F">
        <w:rPr>
          <w:rFonts w:ascii="Times New Roman" w:hAnsi="Times New Roman" w:cs="Times New Roman"/>
        </w:rPr>
        <w:t>tiles y probabilidades teóricas y empíricas, evidenciando la bondad del ajuste.</w:t>
      </w:r>
      <w:r w:rsidR="001228F0">
        <w:rPr>
          <w:rFonts w:ascii="Times New Roman" w:hAnsi="Times New Roman" w:cs="Times New Roman"/>
        </w:rPr>
        <w:t xml:space="preserve"> </w:t>
      </w:r>
      <w:r w:rsidR="001228F0" w:rsidRPr="001228F0">
        <w:rPr>
          <w:rFonts w:ascii="Times New Roman" w:hAnsi="Times New Roman" w:cs="Times New Roman"/>
          <w:b/>
          <w:bCs/>
        </w:rPr>
        <w:t>(Véase ANEXO F)</w:t>
      </w:r>
      <w:r w:rsidR="005D2761" w:rsidRPr="00CA0A4F">
        <w:rPr>
          <w:rFonts w:ascii="Times New Roman" w:hAnsi="Times New Roman" w:cs="Times New Roman"/>
        </w:rPr>
        <w:t xml:space="preserve"> El </w:t>
      </w:r>
      <w:r w:rsidR="003111C7" w:rsidRPr="00CA0A4F">
        <w:rPr>
          <w:rFonts w:ascii="Times New Roman" w:hAnsi="Times New Roman" w:cs="Times New Roman"/>
        </w:rPr>
        <w:t>gráfico Q</w:t>
      </w:r>
      <w:r w:rsidR="00E45CDB" w:rsidRPr="00CA0A4F">
        <w:rPr>
          <w:rFonts w:ascii="Times New Roman" w:hAnsi="Times New Roman" w:cs="Times New Roman"/>
        </w:rPr>
        <w:t>Q-</w:t>
      </w:r>
      <w:proofErr w:type="spellStart"/>
      <w:r w:rsidR="00E45CDB" w:rsidRPr="00CA0A4F">
        <w:rPr>
          <w:rFonts w:ascii="Times New Roman" w:hAnsi="Times New Roman" w:cs="Times New Roman"/>
        </w:rPr>
        <w:t>Plot</w:t>
      </w:r>
      <w:proofErr w:type="spellEnd"/>
      <w:r w:rsidR="00E45CDB" w:rsidRPr="00CA0A4F">
        <w:rPr>
          <w:rFonts w:ascii="Times New Roman" w:hAnsi="Times New Roman" w:cs="Times New Roman"/>
        </w:rPr>
        <w:t xml:space="preserve"> destacó un ajuste adecuado en la mayor parte de las observaciones, sim embargo, existen valores extremos </w:t>
      </w:r>
      <w:r w:rsidR="009803A0" w:rsidRPr="00CA0A4F">
        <w:rPr>
          <w:rFonts w:ascii="Times New Roman" w:hAnsi="Times New Roman" w:cs="Times New Roman"/>
        </w:rPr>
        <w:t>fuera de la distribución. El gráfico PP-</w:t>
      </w:r>
      <w:proofErr w:type="spellStart"/>
      <w:r w:rsidR="009803A0" w:rsidRPr="00CA0A4F">
        <w:rPr>
          <w:rFonts w:ascii="Times New Roman" w:hAnsi="Times New Roman" w:cs="Times New Roman"/>
        </w:rPr>
        <w:t>Plot</w:t>
      </w:r>
      <w:proofErr w:type="spellEnd"/>
      <w:r w:rsidR="009803A0" w:rsidRPr="00CA0A4F">
        <w:rPr>
          <w:rFonts w:ascii="Times New Roman" w:hAnsi="Times New Roman" w:cs="Times New Roman"/>
        </w:rPr>
        <w:t xml:space="preserve"> mostró en determinadas </w:t>
      </w:r>
      <w:r w:rsidR="00720986" w:rsidRPr="00CA0A4F">
        <w:rPr>
          <w:rFonts w:ascii="Times New Roman" w:hAnsi="Times New Roman" w:cs="Times New Roman"/>
        </w:rPr>
        <w:t>probabilidades empíricas que se logró ajustar de manera adecuada las observaciones.</w:t>
      </w:r>
      <w:r w:rsidR="001228F0" w:rsidRPr="001228F0">
        <w:rPr>
          <w:rFonts w:ascii="Times New Roman" w:hAnsi="Times New Roman" w:cs="Times New Roman"/>
          <w:b/>
          <w:bCs/>
        </w:rPr>
        <w:t xml:space="preserve"> (Véase ANEXO G)</w:t>
      </w:r>
    </w:p>
    <w:p w14:paraId="2E619974" w14:textId="22DEB457" w:rsidR="004F0AB1" w:rsidRPr="00CA0A4F" w:rsidRDefault="00E5507F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Finalmente procedemos a realizar el análisis de las pérdidas agregadas</w:t>
      </w:r>
      <w:r w:rsidR="00576676" w:rsidRPr="00CA0A4F">
        <w:rPr>
          <w:rFonts w:ascii="Times New Roman" w:hAnsi="Times New Roman" w:cs="Times New Roman"/>
        </w:rPr>
        <w:t xml:space="preserve">, </w:t>
      </w:r>
      <w:r w:rsidR="00E50AE3" w:rsidRPr="00CA0A4F">
        <w:rPr>
          <w:rFonts w:ascii="Times New Roman" w:hAnsi="Times New Roman" w:cs="Times New Roman"/>
        </w:rPr>
        <w:t>en donde se determina que la función de frecuencia sigue una distribución Binomial Negativa, mientras que la función de severidad sigue una distribución de Burr.</w:t>
      </w:r>
      <w:r w:rsidR="0098781D" w:rsidRPr="00CA0A4F">
        <w:rPr>
          <w:rStyle w:val="Refdenotaalpie"/>
          <w:rFonts w:ascii="Times New Roman" w:hAnsi="Times New Roman" w:cs="Times New Roman"/>
        </w:rPr>
        <w:footnoteReference w:id="4"/>
      </w:r>
      <w:r w:rsidR="001228F0">
        <w:rPr>
          <w:rFonts w:ascii="Times New Roman" w:hAnsi="Times New Roman" w:cs="Times New Roman"/>
        </w:rPr>
        <w:t xml:space="preserve"> </w:t>
      </w:r>
      <w:r w:rsidR="001228F0" w:rsidRPr="001228F0">
        <w:rPr>
          <w:rFonts w:ascii="Times New Roman" w:hAnsi="Times New Roman" w:cs="Times New Roman"/>
          <w:b/>
          <w:bCs/>
        </w:rPr>
        <w:t>(Véase ANEXO F)</w:t>
      </w:r>
    </w:p>
    <w:p w14:paraId="5F431258" w14:textId="77777777" w:rsidR="00EC48FA" w:rsidRPr="00CA0A4F" w:rsidRDefault="00EC48FA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CA0A4F">
        <w:rPr>
          <w:rFonts w:ascii="Times New Roman" w:hAnsi="Times New Roman" w:cs="Times New Roman"/>
          <w:b/>
          <w:bCs/>
        </w:rPr>
        <w:t>5-) Del análisis de los datos proporcionados, ¿Cuál sería el valor medio estimado de las pérdidas al 90%?</w:t>
      </w:r>
    </w:p>
    <w:p w14:paraId="2B23A6FE" w14:textId="0B08FCB1" w:rsidR="00EC48FA" w:rsidRPr="00CA0A4F" w:rsidRDefault="00E44F5E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Para responder a esta pregunta </w:t>
      </w:r>
      <w:r w:rsidR="00E71DAC" w:rsidRPr="00CA0A4F">
        <w:rPr>
          <w:rFonts w:ascii="Times New Roman" w:hAnsi="Times New Roman" w:cs="Times New Roman"/>
        </w:rPr>
        <w:t xml:space="preserve">se procede a identificar </w:t>
      </w:r>
      <w:r w:rsidR="001D5CA7" w:rsidRPr="00CA0A4F">
        <w:rPr>
          <w:rFonts w:ascii="Times New Roman" w:hAnsi="Times New Roman" w:cs="Times New Roman"/>
        </w:rPr>
        <w:t xml:space="preserve">el </w:t>
      </w:r>
      <w:proofErr w:type="spellStart"/>
      <w:r w:rsidR="001D5CA7" w:rsidRPr="00CA0A4F">
        <w:rPr>
          <w:rFonts w:ascii="Times New Roman" w:hAnsi="Times New Roman" w:cs="Times New Roman"/>
        </w:rPr>
        <w:t>Value</w:t>
      </w:r>
      <w:proofErr w:type="spellEnd"/>
      <w:r w:rsidR="001D5CA7" w:rsidRPr="00CA0A4F">
        <w:rPr>
          <w:rFonts w:ascii="Times New Roman" w:hAnsi="Times New Roman" w:cs="Times New Roman"/>
        </w:rPr>
        <w:t xml:space="preserve"> at </w:t>
      </w:r>
      <w:proofErr w:type="spellStart"/>
      <w:r w:rsidR="001D5CA7" w:rsidRPr="00CA0A4F">
        <w:rPr>
          <w:rFonts w:ascii="Times New Roman" w:hAnsi="Times New Roman" w:cs="Times New Roman"/>
        </w:rPr>
        <w:t>Risk</w:t>
      </w:r>
      <w:proofErr w:type="spellEnd"/>
      <w:r w:rsidR="001D5CA7" w:rsidRPr="00CA0A4F">
        <w:rPr>
          <w:rFonts w:ascii="Times New Roman" w:hAnsi="Times New Roman" w:cs="Times New Roman"/>
        </w:rPr>
        <w:t xml:space="preserve"> al 90%</w:t>
      </w:r>
      <w:r w:rsidR="00C96301" w:rsidRPr="00CA0A4F">
        <w:rPr>
          <w:rFonts w:ascii="Times New Roman" w:hAnsi="Times New Roman" w:cs="Times New Roman"/>
        </w:rPr>
        <w:t xml:space="preserve">, metodología ampliamente utilizada que permite homogeneizar el cálculo de los diferentes tipos de riesgos que ocurren en la empresa. </w:t>
      </w:r>
    </w:p>
    <w:p w14:paraId="72D2DBE1" w14:textId="37DA322B" w:rsidR="00C96301" w:rsidRPr="00CA0A4F" w:rsidRDefault="00C96301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Se dictamina que </w:t>
      </w:r>
      <w:r w:rsidR="00DE6D47" w:rsidRPr="00CA0A4F">
        <w:rPr>
          <w:rFonts w:ascii="Times New Roman" w:hAnsi="Times New Roman" w:cs="Times New Roman"/>
        </w:rPr>
        <w:t>las posibles pérdidas potenciales por el riesgo de longevidad son</w:t>
      </w:r>
      <w:r w:rsidR="00B477AF" w:rsidRPr="00CA0A4F">
        <w:rPr>
          <w:rFonts w:ascii="Times New Roman" w:hAnsi="Times New Roman" w:cs="Times New Roman"/>
        </w:rPr>
        <w:t xml:space="preserve"> de </w:t>
      </w:r>
      <w:r w:rsidR="00F00688">
        <w:rPr>
          <w:rFonts w:ascii="Times New Roman" w:hAnsi="Times New Roman" w:cs="Times New Roman"/>
        </w:rPr>
        <w:t>6.</w:t>
      </w:r>
      <w:r w:rsidR="008563EE">
        <w:rPr>
          <w:rFonts w:ascii="Times New Roman" w:hAnsi="Times New Roman" w:cs="Times New Roman"/>
        </w:rPr>
        <w:t>236</w:t>
      </w:r>
      <w:r w:rsidR="00F00688">
        <w:rPr>
          <w:rFonts w:ascii="Times New Roman" w:hAnsi="Times New Roman" w:cs="Times New Roman"/>
        </w:rPr>
        <w:t>.</w:t>
      </w:r>
      <w:r w:rsidR="00121E9A">
        <w:rPr>
          <w:rFonts w:ascii="Times New Roman" w:hAnsi="Times New Roman" w:cs="Times New Roman"/>
        </w:rPr>
        <w:t>669</w:t>
      </w:r>
      <w:r w:rsidR="00F00688">
        <w:rPr>
          <w:rFonts w:ascii="Times New Roman" w:hAnsi="Times New Roman" w:cs="Times New Roman"/>
        </w:rPr>
        <w:t xml:space="preserve"> unidades monetarias</w:t>
      </w:r>
      <w:r w:rsidR="005414A4" w:rsidRPr="00CA0A4F">
        <w:rPr>
          <w:rFonts w:ascii="Times New Roman" w:hAnsi="Times New Roman" w:cs="Times New Roman"/>
        </w:rPr>
        <w:t xml:space="preserve">. </w:t>
      </w:r>
      <w:r w:rsidR="00810FC2" w:rsidRPr="00CA0A4F">
        <w:rPr>
          <w:rFonts w:ascii="Times New Roman" w:hAnsi="Times New Roman" w:cs="Times New Roman"/>
        </w:rPr>
        <w:t xml:space="preserve">El VaR resulta fundamental calcularlo </w:t>
      </w:r>
      <w:r w:rsidR="00F8550F" w:rsidRPr="00CA0A4F">
        <w:rPr>
          <w:rFonts w:ascii="Times New Roman" w:hAnsi="Times New Roman" w:cs="Times New Roman"/>
        </w:rPr>
        <w:t xml:space="preserve">ya que constituye una técnica estadística que mide la potencial pérdida que podría ocurrir en una cartera de inversiones </w:t>
      </w:r>
      <w:r w:rsidR="00CD6B84" w:rsidRPr="00CA0A4F">
        <w:rPr>
          <w:rFonts w:ascii="Times New Roman" w:hAnsi="Times New Roman" w:cs="Times New Roman"/>
        </w:rPr>
        <w:t xml:space="preserve">durante un período de tiempo. De este modo, el VaR ofrece la probabilidad de perder más de una cantidad fijada en una cartera </w:t>
      </w:r>
      <w:r w:rsidR="00E62045" w:rsidRPr="00CA0A4F">
        <w:rPr>
          <w:rFonts w:ascii="Times New Roman" w:hAnsi="Times New Roman" w:cs="Times New Roman"/>
        </w:rPr>
        <w:t>determinada durante un período de tiempo.</w:t>
      </w:r>
    </w:p>
    <w:p w14:paraId="1F870E16" w14:textId="199708C6" w:rsidR="00E62045" w:rsidRPr="00CA0A4F" w:rsidRDefault="00E62045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CA0A4F">
        <w:rPr>
          <w:rFonts w:ascii="Times New Roman" w:hAnsi="Times New Roman" w:cs="Times New Roman"/>
          <w:b/>
          <w:bCs/>
        </w:rPr>
        <w:t xml:space="preserve">6-) Conclusiones y </w:t>
      </w:r>
      <w:proofErr w:type="gramStart"/>
      <w:r w:rsidRPr="00CA0A4F">
        <w:rPr>
          <w:rFonts w:ascii="Times New Roman" w:hAnsi="Times New Roman" w:cs="Times New Roman"/>
          <w:b/>
          <w:bCs/>
        </w:rPr>
        <w:t>opinión personal</w:t>
      </w:r>
      <w:proofErr w:type="gramEnd"/>
    </w:p>
    <w:p w14:paraId="52384169" w14:textId="6C894157" w:rsidR="00E62045" w:rsidRPr="00CA0A4F" w:rsidRDefault="00E62045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 xml:space="preserve">A través de este informe he podido incidir en </w:t>
      </w:r>
      <w:r w:rsidR="00B41CDB" w:rsidRPr="00CA0A4F">
        <w:rPr>
          <w:rFonts w:ascii="Times New Roman" w:hAnsi="Times New Roman" w:cs="Times New Roman"/>
        </w:rPr>
        <w:t xml:space="preserve">los diferentes modelos existentes sobre la frecuencia y la severidad de una empresa analizando para ello el riesgo de longevidad asociado, evaluando el impacto de pérdidas potenciales ante un evento </w:t>
      </w:r>
      <w:r w:rsidR="00C553D9" w:rsidRPr="00CA0A4F">
        <w:rPr>
          <w:rFonts w:ascii="Times New Roman" w:hAnsi="Times New Roman" w:cs="Times New Roman"/>
        </w:rPr>
        <w:t>localizado en las colas de la distribución.</w:t>
      </w:r>
    </w:p>
    <w:p w14:paraId="689C8CA8" w14:textId="24970ED9" w:rsidR="00C553D9" w:rsidRDefault="00C553D9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A0A4F">
        <w:rPr>
          <w:rFonts w:ascii="Times New Roman" w:hAnsi="Times New Roman" w:cs="Times New Roman"/>
        </w:rPr>
        <w:t>Desde mi punto de vista, considero imprescindible en una empresa contar con los elementos estadísticos oportunos para analizar los riesgos operativos dentro de la empresa</w:t>
      </w:r>
      <w:r w:rsidR="00005EFD" w:rsidRPr="00CA0A4F">
        <w:rPr>
          <w:rFonts w:ascii="Times New Roman" w:hAnsi="Times New Roman" w:cs="Times New Roman"/>
        </w:rPr>
        <w:t>. No solamente a través del VaR sino también el VaR condicional (‘</w:t>
      </w:r>
      <w:proofErr w:type="spellStart"/>
      <w:r w:rsidR="00005EFD" w:rsidRPr="00CA0A4F">
        <w:rPr>
          <w:rFonts w:ascii="Times New Roman" w:hAnsi="Times New Roman" w:cs="Times New Roman"/>
        </w:rPr>
        <w:t>Expected</w:t>
      </w:r>
      <w:proofErr w:type="spellEnd"/>
      <w:r w:rsidR="00005EFD" w:rsidRPr="00CA0A4F">
        <w:rPr>
          <w:rFonts w:ascii="Times New Roman" w:hAnsi="Times New Roman" w:cs="Times New Roman"/>
        </w:rPr>
        <w:t xml:space="preserve"> </w:t>
      </w:r>
      <w:proofErr w:type="spellStart"/>
      <w:r w:rsidR="00005EFD" w:rsidRPr="00CA0A4F">
        <w:rPr>
          <w:rFonts w:ascii="Times New Roman" w:hAnsi="Times New Roman" w:cs="Times New Roman"/>
        </w:rPr>
        <w:t>Shortfall</w:t>
      </w:r>
      <w:proofErr w:type="spellEnd"/>
      <w:r w:rsidR="00005EFD" w:rsidRPr="00CA0A4F">
        <w:rPr>
          <w:rFonts w:ascii="Times New Roman" w:hAnsi="Times New Roman" w:cs="Times New Roman"/>
        </w:rPr>
        <w:t>’)</w:t>
      </w:r>
      <w:r w:rsidR="00B316C1" w:rsidRPr="00CA0A4F">
        <w:rPr>
          <w:rFonts w:ascii="Times New Roman" w:hAnsi="Times New Roman" w:cs="Times New Roman"/>
        </w:rPr>
        <w:t>, el cual no es m</w:t>
      </w:r>
      <w:r w:rsidR="00B0048C" w:rsidRPr="00CA0A4F">
        <w:rPr>
          <w:rFonts w:ascii="Times New Roman" w:hAnsi="Times New Roman" w:cs="Times New Roman"/>
        </w:rPr>
        <w:t>á</w:t>
      </w:r>
      <w:r w:rsidR="00B316C1" w:rsidRPr="00CA0A4F">
        <w:rPr>
          <w:rFonts w:ascii="Times New Roman" w:hAnsi="Times New Roman" w:cs="Times New Roman"/>
        </w:rPr>
        <w:t>s que la pérdida esperada cuando la rentabilidad de la cartera ya es inferior al VaR.</w:t>
      </w:r>
      <w:r w:rsidR="005D5E87" w:rsidRPr="00CA0A4F">
        <w:rPr>
          <w:rFonts w:ascii="Times New Roman" w:hAnsi="Times New Roman" w:cs="Times New Roman"/>
        </w:rPr>
        <w:t xml:space="preserve"> Aquella organización que tenga presente estas medidas estadísticas será aquella que llegue a implementar una buena estrategia de gestión de riesgos que cubran impactos </w:t>
      </w:r>
      <w:r w:rsidR="0081713A" w:rsidRPr="00CA0A4F">
        <w:rPr>
          <w:rFonts w:ascii="Times New Roman" w:hAnsi="Times New Roman" w:cs="Times New Roman"/>
        </w:rPr>
        <w:t xml:space="preserve">poco </w:t>
      </w:r>
      <w:r w:rsidR="00B0048C" w:rsidRPr="00CA0A4F">
        <w:rPr>
          <w:rFonts w:ascii="Times New Roman" w:hAnsi="Times New Roman" w:cs="Times New Roman"/>
        </w:rPr>
        <w:t>frecuentes,</w:t>
      </w:r>
      <w:r w:rsidR="0081713A" w:rsidRPr="00CA0A4F">
        <w:rPr>
          <w:rFonts w:ascii="Times New Roman" w:hAnsi="Times New Roman" w:cs="Times New Roman"/>
        </w:rPr>
        <w:t xml:space="preserve"> pero de gran envergadura.</w:t>
      </w:r>
    </w:p>
    <w:p w14:paraId="170CA44D" w14:textId="77777777" w:rsidR="005E2444" w:rsidRDefault="005E244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57BE4625" w14:textId="78466A19" w:rsidR="005E2444" w:rsidRDefault="005E244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4061348C" w14:textId="6C29B540" w:rsidR="005E2444" w:rsidRDefault="005E244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171B42A7" w14:textId="0BD8B173" w:rsidR="005E2444" w:rsidRDefault="005E244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131C45C6" w14:textId="3EAD6ADC" w:rsidR="005E2444" w:rsidRDefault="005E244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1DE96107" w14:textId="1D3BFAA0" w:rsidR="005E2444" w:rsidRDefault="005E244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210A7EA1" w14:textId="2AA8AA4D" w:rsidR="005E2444" w:rsidRDefault="005E244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239A0E36" w14:textId="681FF6F8" w:rsidR="005E2444" w:rsidRDefault="005E244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2D5281A1" w14:textId="574DCC1B" w:rsidR="005E2444" w:rsidRDefault="005E244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5E9BFD60" w14:textId="77777777" w:rsidR="001B0F99" w:rsidRDefault="001B0F99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307ADC47" w14:textId="74616309" w:rsidR="005E2444" w:rsidRDefault="005E244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572148E7" w14:textId="77777777" w:rsidR="005E2444" w:rsidRDefault="005E244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52215726" w14:textId="3995D800" w:rsidR="00F00688" w:rsidRPr="005E2444" w:rsidRDefault="00F00688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E2444">
        <w:rPr>
          <w:rFonts w:ascii="Times New Roman" w:hAnsi="Times New Roman" w:cs="Times New Roman"/>
          <w:b/>
          <w:bCs/>
          <w:sz w:val="36"/>
          <w:szCs w:val="36"/>
        </w:rPr>
        <w:t>ANEXOS</w:t>
      </w:r>
    </w:p>
    <w:p w14:paraId="448C5AAE" w14:textId="77777777" w:rsidR="005E2444" w:rsidRDefault="005E2444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129C3E32" w14:textId="6BA40E24" w:rsidR="00F00688" w:rsidRPr="005E2444" w:rsidRDefault="00F00688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5E2444">
        <w:rPr>
          <w:rFonts w:ascii="Times New Roman" w:hAnsi="Times New Roman" w:cs="Times New Roman"/>
          <w:b/>
          <w:bCs/>
        </w:rPr>
        <w:t>ANEXO A: Distribución de severidad y distribución de frecuencia</w:t>
      </w:r>
    </w:p>
    <w:p w14:paraId="34589841" w14:textId="0FBF7E35" w:rsidR="00F00688" w:rsidRDefault="00F00688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CB22FB" wp14:editId="6BB060D7">
            <wp:extent cx="5400040" cy="2352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65EF" w14:textId="4E8A0FA1" w:rsidR="00F00688" w:rsidRPr="005E2444" w:rsidRDefault="00F00688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5E2444">
        <w:rPr>
          <w:rFonts w:ascii="Times New Roman" w:hAnsi="Times New Roman" w:cs="Times New Roman"/>
          <w:b/>
          <w:bCs/>
        </w:rPr>
        <w:t>ANEXO B: Distribución de frecuencia ajuste</w:t>
      </w:r>
    </w:p>
    <w:p w14:paraId="4C9E9AF8" w14:textId="244F38F8" w:rsidR="00F00688" w:rsidRPr="00CA0A4F" w:rsidRDefault="00F00688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4944B5" wp14:editId="54E94B08">
            <wp:extent cx="4495800" cy="370914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368" cy="37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3596" w14:textId="77777777" w:rsidR="001228F0" w:rsidRDefault="001228F0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FA1DF25" w14:textId="77777777" w:rsidR="001228F0" w:rsidRDefault="001228F0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1BC43A5" w14:textId="77777777" w:rsidR="001228F0" w:rsidRDefault="001228F0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F8C7320" w14:textId="77777777" w:rsidR="001228F0" w:rsidRDefault="001228F0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E18CFA" w14:textId="77777777" w:rsidR="001228F0" w:rsidRDefault="001228F0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F1CF67A" w14:textId="77777777" w:rsidR="001228F0" w:rsidRDefault="001228F0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FD1BF29" w14:textId="77777777" w:rsidR="001228F0" w:rsidRDefault="001228F0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C77F4BB" w14:textId="75288DB8" w:rsidR="00E62045" w:rsidRPr="005E2444" w:rsidRDefault="00F00688" w:rsidP="00CA0A4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5E2444">
        <w:rPr>
          <w:rFonts w:ascii="Times New Roman" w:hAnsi="Times New Roman" w:cs="Times New Roman"/>
          <w:b/>
          <w:bCs/>
        </w:rPr>
        <w:t>ANEXO C: Distribución de severidad ajuste</w:t>
      </w:r>
    </w:p>
    <w:p w14:paraId="4CEB5DD8" w14:textId="54130B1D" w:rsidR="00F00688" w:rsidRDefault="00F00688" w:rsidP="00CA0A4F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9E309F" wp14:editId="09116E67">
            <wp:extent cx="4335500" cy="3630930"/>
            <wp:effectExtent l="0" t="0" r="825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162" cy="364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34FA" w14:textId="0BEE912B" w:rsidR="00F00688" w:rsidRPr="005E2444" w:rsidRDefault="00F00688" w:rsidP="00F00688">
      <w:pPr>
        <w:rPr>
          <w:rFonts w:ascii="Times New Roman" w:hAnsi="Times New Roman" w:cs="Times New Roman"/>
          <w:b/>
          <w:bCs/>
        </w:rPr>
      </w:pPr>
      <w:r w:rsidRPr="005E2444">
        <w:rPr>
          <w:rFonts w:ascii="Times New Roman" w:hAnsi="Times New Roman" w:cs="Times New Roman"/>
          <w:b/>
          <w:bCs/>
        </w:rPr>
        <w:t xml:space="preserve">ANEXO D: La primera relaciona </w:t>
      </w:r>
      <w:proofErr w:type="spellStart"/>
      <w:r w:rsidR="00FD1724" w:rsidRPr="005E2444">
        <w:rPr>
          <w:rFonts w:ascii="Times New Roman" w:hAnsi="Times New Roman" w:cs="Times New Roman"/>
          <w:b/>
          <w:bCs/>
        </w:rPr>
        <w:t>relaciona</w:t>
      </w:r>
      <w:proofErr w:type="spellEnd"/>
      <w:r w:rsidR="00FD1724" w:rsidRPr="005E2444">
        <w:rPr>
          <w:rFonts w:ascii="Times New Roman" w:hAnsi="Times New Roman" w:cs="Times New Roman"/>
          <w:b/>
          <w:bCs/>
        </w:rPr>
        <w:t xml:space="preserve"> el exceso de pérdidas con las probabilidades de los no excesos y la segunda relaciona el exceso de potenciales pérdidas con las probabilidades reales</w:t>
      </w:r>
    </w:p>
    <w:p w14:paraId="7623CEB2" w14:textId="0F78587F" w:rsidR="00FD1724" w:rsidRPr="001B0F99" w:rsidRDefault="00F00688" w:rsidP="001228F0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75C4392" wp14:editId="1A908832">
            <wp:extent cx="5400040" cy="23577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724" w:rsidRPr="005E2444">
        <w:rPr>
          <w:b/>
          <w:bCs/>
          <w:noProof/>
        </w:rPr>
        <w:t>ANEXO E: Perfil de verosimilitud del índice de cola 44.271,74</w:t>
      </w:r>
      <w:r w:rsidR="001228F0">
        <w:rPr>
          <w:b/>
          <w:bCs/>
          <w:noProof/>
        </w:rPr>
        <w:t xml:space="preserve"> unidades monetarias</w:t>
      </w:r>
      <w:r w:rsidR="00FD1724" w:rsidRPr="005E2444">
        <w:rPr>
          <w:b/>
          <w:bCs/>
          <w:noProof/>
        </w:rPr>
        <w:t xml:space="preserve">  </w:t>
      </w:r>
    </w:p>
    <w:p w14:paraId="5FA43ABB" w14:textId="767727C5" w:rsidR="00FD1724" w:rsidRDefault="00FD1724" w:rsidP="00FD1724">
      <w:pPr>
        <w:tabs>
          <w:tab w:val="left" w:pos="90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DF46711" wp14:editId="348A6CB1">
            <wp:extent cx="4310380" cy="35850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705" cy="35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FEAE" w14:textId="459819F5" w:rsidR="005E2444" w:rsidRPr="001228F0" w:rsidRDefault="00FD1724" w:rsidP="00FD1724">
      <w:pPr>
        <w:rPr>
          <w:rFonts w:ascii="Times New Roman" w:hAnsi="Times New Roman" w:cs="Times New Roman"/>
          <w:b/>
          <w:bCs/>
        </w:rPr>
      </w:pPr>
      <w:r w:rsidRPr="005E2444">
        <w:rPr>
          <w:rFonts w:ascii="Times New Roman" w:hAnsi="Times New Roman" w:cs="Times New Roman"/>
          <w:b/>
          <w:bCs/>
        </w:rPr>
        <w:t>ANEXO F: Gráfico de validación del modelo, probabilidades ajustadas con las probabilidades empíricas</w:t>
      </w:r>
    </w:p>
    <w:p w14:paraId="106859FD" w14:textId="63400C15" w:rsidR="00FD1724" w:rsidRDefault="00FD1724" w:rsidP="00FD1724">
      <w:pPr>
        <w:rPr>
          <w:noProof/>
        </w:rPr>
      </w:pPr>
      <w:r>
        <w:rPr>
          <w:noProof/>
        </w:rPr>
        <w:drawing>
          <wp:inline distT="0" distB="0" distL="0" distR="0" wp14:anchorId="08A3D7C4" wp14:editId="3A456166">
            <wp:extent cx="4112260" cy="337965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343" cy="340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6669" w14:textId="7B918961" w:rsidR="005E2444" w:rsidRDefault="005E2444" w:rsidP="005E2444">
      <w:pPr>
        <w:rPr>
          <w:noProof/>
        </w:rPr>
      </w:pPr>
    </w:p>
    <w:p w14:paraId="19505A22" w14:textId="1EBA5B4D" w:rsidR="005E2444" w:rsidRPr="005E2444" w:rsidRDefault="005E2444" w:rsidP="005E2444">
      <w:pPr>
        <w:tabs>
          <w:tab w:val="left" w:pos="1068"/>
        </w:tabs>
        <w:rPr>
          <w:rFonts w:ascii="Times New Roman" w:hAnsi="Times New Roman" w:cs="Times New Roman"/>
          <w:b/>
          <w:bCs/>
        </w:rPr>
      </w:pPr>
      <w:r w:rsidRPr="005E2444">
        <w:rPr>
          <w:rFonts w:ascii="Times New Roman" w:hAnsi="Times New Roman" w:cs="Times New Roman"/>
          <w:b/>
          <w:bCs/>
        </w:rPr>
        <w:t>ANEXO G:  El primer gráfico representa el PP-</w:t>
      </w:r>
      <w:proofErr w:type="spellStart"/>
      <w:r w:rsidRPr="005E2444">
        <w:rPr>
          <w:rFonts w:ascii="Times New Roman" w:hAnsi="Times New Roman" w:cs="Times New Roman"/>
          <w:b/>
          <w:bCs/>
        </w:rPr>
        <w:t>Plot</w:t>
      </w:r>
      <w:proofErr w:type="spellEnd"/>
      <w:r w:rsidRPr="005E2444">
        <w:rPr>
          <w:rFonts w:ascii="Times New Roman" w:hAnsi="Times New Roman" w:cs="Times New Roman"/>
          <w:b/>
          <w:bCs/>
        </w:rPr>
        <w:t xml:space="preserve"> sobre la Distribución Generalizada de Pareto y el segundo es el gráfico del QQ-</w:t>
      </w:r>
      <w:proofErr w:type="spellStart"/>
      <w:r w:rsidRPr="005E2444">
        <w:rPr>
          <w:rFonts w:ascii="Times New Roman" w:hAnsi="Times New Roman" w:cs="Times New Roman"/>
          <w:b/>
          <w:bCs/>
        </w:rPr>
        <w:t>Plot</w:t>
      </w:r>
      <w:proofErr w:type="spellEnd"/>
      <w:r w:rsidRPr="005E2444">
        <w:rPr>
          <w:rFonts w:ascii="Times New Roman" w:hAnsi="Times New Roman" w:cs="Times New Roman"/>
          <w:b/>
          <w:bCs/>
        </w:rPr>
        <w:t xml:space="preserve"> sobre la Distribución Generalizada de Pareto para la validación de nuestro modelo</w:t>
      </w:r>
    </w:p>
    <w:p w14:paraId="6BC88DA7" w14:textId="6E4D6D6A" w:rsidR="005E2444" w:rsidRDefault="005E2444" w:rsidP="005E2444">
      <w:pPr>
        <w:tabs>
          <w:tab w:val="left" w:pos="106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9436117" wp14:editId="3032FB0C">
            <wp:extent cx="5400040" cy="20916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708C" w14:textId="6C1B1B8F" w:rsidR="005E2444" w:rsidRPr="005E2444" w:rsidRDefault="005E2444" w:rsidP="005E2444">
      <w:pPr>
        <w:rPr>
          <w:rFonts w:ascii="Times New Roman" w:hAnsi="Times New Roman" w:cs="Times New Roman"/>
          <w:b/>
          <w:bCs/>
        </w:rPr>
      </w:pPr>
      <w:r w:rsidRPr="005E2444">
        <w:rPr>
          <w:rFonts w:ascii="Times New Roman" w:hAnsi="Times New Roman" w:cs="Times New Roman"/>
          <w:b/>
          <w:bCs/>
        </w:rPr>
        <w:t>ANEXO F: Gráfico de distribución de las pérdidas agregadas</w:t>
      </w:r>
    </w:p>
    <w:p w14:paraId="52815A64" w14:textId="460E1DA5" w:rsidR="005E2444" w:rsidRPr="005E2444" w:rsidRDefault="005E2444" w:rsidP="005E244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941224" wp14:editId="5C74153C">
            <wp:extent cx="4340860" cy="344910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373" cy="35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444" w:rsidRPr="005E2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542AC" w14:textId="77777777" w:rsidR="00E875ED" w:rsidRDefault="00E875ED" w:rsidP="00B61DD7">
      <w:pPr>
        <w:spacing w:after="0" w:line="240" w:lineRule="auto"/>
      </w:pPr>
      <w:r>
        <w:separator/>
      </w:r>
    </w:p>
  </w:endnote>
  <w:endnote w:type="continuationSeparator" w:id="0">
    <w:p w14:paraId="37B7D8AB" w14:textId="77777777" w:rsidR="00E875ED" w:rsidRDefault="00E875ED" w:rsidP="00B6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C6FDF" w14:textId="77777777" w:rsidR="00E875ED" w:rsidRDefault="00E875ED" w:rsidP="00B61DD7">
      <w:pPr>
        <w:spacing w:after="0" w:line="240" w:lineRule="auto"/>
      </w:pPr>
      <w:r>
        <w:separator/>
      </w:r>
    </w:p>
  </w:footnote>
  <w:footnote w:type="continuationSeparator" w:id="0">
    <w:p w14:paraId="34E6AF00" w14:textId="77777777" w:rsidR="00E875ED" w:rsidRDefault="00E875ED" w:rsidP="00B61DD7">
      <w:pPr>
        <w:spacing w:after="0" w:line="240" w:lineRule="auto"/>
      </w:pPr>
      <w:r>
        <w:continuationSeparator/>
      </w:r>
    </w:p>
  </w:footnote>
  <w:footnote w:id="1">
    <w:p w14:paraId="05392703" w14:textId="610A07BA" w:rsidR="00B61DD7" w:rsidRDefault="00B61DD7">
      <w:pPr>
        <w:pStyle w:val="Textonotapie"/>
      </w:pPr>
      <w:r>
        <w:rPr>
          <w:rStyle w:val="Refdenotaalpie"/>
        </w:rPr>
        <w:footnoteRef/>
      </w:r>
      <w:r>
        <w:t xml:space="preserve"> Véase el </w:t>
      </w:r>
      <w:r w:rsidR="00376A09">
        <w:t>script. R</w:t>
      </w:r>
      <w:r w:rsidR="00856164">
        <w:t>, línea 80 de código</w:t>
      </w:r>
    </w:p>
  </w:footnote>
  <w:footnote w:id="2">
    <w:p w14:paraId="533C9E13" w14:textId="5781C9A2" w:rsidR="00E67AD7" w:rsidRDefault="00E67AD7">
      <w:pPr>
        <w:pStyle w:val="Textonotapie"/>
      </w:pPr>
      <w:r>
        <w:rPr>
          <w:rStyle w:val="Refdenotaalpie"/>
        </w:rPr>
        <w:footnoteRef/>
      </w:r>
      <w:r>
        <w:t xml:space="preserve"> Véase el </w:t>
      </w:r>
      <w:r w:rsidR="00376A09">
        <w:t>script. R</w:t>
      </w:r>
      <w:r>
        <w:t xml:space="preserve">, línea </w:t>
      </w:r>
      <w:r w:rsidR="00376A09">
        <w:t>131 de código</w:t>
      </w:r>
    </w:p>
  </w:footnote>
  <w:footnote w:id="3">
    <w:p w14:paraId="45EB3A08" w14:textId="487F27EF" w:rsidR="005D2761" w:rsidRDefault="005D2761">
      <w:pPr>
        <w:pStyle w:val="Textonotapie"/>
      </w:pPr>
      <w:r>
        <w:rPr>
          <w:rStyle w:val="Refdenotaalpie"/>
        </w:rPr>
        <w:footnoteRef/>
      </w:r>
      <w:r>
        <w:t xml:space="preserve"> Véase el script. R, línea </w:t>
      </w:r>
      <w:r w:rsidR="000B529A">
        <w:t>2</w:t>
      </w:r>
      <w:r w:rsidR="0091698A">
        <w:t>13</w:t>
      </w:r>
      <w:r w:rsidR="000B529A">
        <w:t xml:space="preserve"> de código</w:t>
      </w:r>
    </w:p>
  </w:footnote>
  <w:footnote w:id="4">
    <w:p w14:paraId="46951BFC" w14:textId="2F900587" w:rsidR="0098781D" w:rsidRDefault="0098781D">
      <w:pPr>
        <w:pStyle w:val="Textonotapie"/>
      </w:pPr>
      <w:r>
        <w:rPr>
          <w:rStyle w:val="Refdenotaalpie"/>
        </w:rPr>
        <w:footnoteRef/>
      </w:r>
      <w:r>
        <w:t xml:space="preserve"> Véase el script. R, línea 30</w:t>
      </w:r>
      <w:r w:rsidR="00803159">
        <w:t>3</w:t>
      </w:r>
      <w:r>
        <w:t xml:space="preserve"> de código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33CFD"/>
    <w:multiLevelType w:val="hybridMultilevel"/>
    <w:tmpl w:val="3864BE6A"/>
    <w:lvl w:ilvl="0" w:tplc="AE7086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FA"/>
    <w:rsid w:val="00005EFD"/>
    <w:rsid w:val="0003011A"/>
    <w:rsid w:val="00032D83"/>
    <w:rsid w:val="00082DB0"/>
    <w:rsid w:val="000A2B44"/>
    <w:rsid w:val="000A3435"/>
    <w:rsid w:val="000B3A65"/>
    <w:rsid w:val="000B529A"/>
    <w:rsid w:val="000C03EC"/>
    <w:rsid w:val="00121E9A"/>
    <w:rsid w:val="001228F0"/>
    <w:rsid w:val="00140ABF"/>
    <w:rsid w:val="0015401F"/>
    <w:rsid w:val="00162460"/>
    <w:rsid w:val="00164AA3"/>
    <w:rsid w:val="001A7B24"/>
    <w:rsid w:val="001B0F99"/>
    <w:rsid w:val="001B46B6"/>
    <w:rsid w:val="001C0249"/>
    <w:rsid w:val="001C5308"/>
    <w:rsid w:val="001D16B3"/>
    <w:rsid w:val="001D526B"/>
    <w:rsid w:val="001D5CA7"/>
    <w:rsid w:val="001E6999"/>
    <w:rsid w:val="00201200"/>
    <w:rsid w:val="00211437"/>
    <w:rsid w:val="00263049"/>
    <w:rsid w:val="0026494F"/>
    <w:rsid w:val="00271FE0"/>
    <w:rsid w:val="0027636B"/>
    <w:rsid w:val="00297BC9"/>
    <w:rsid w:val="003059B1"/>
    <w:rsid w:val="003111C7"/>
    <w:rsid w:val="0031635C"/>
    <w:rsid w:val="003275FB"/>
    <w:rsid w:val="00333517"/>
    <w:rsid w:val="00367D3A"/>
    <w:rsid w:val="00376A09"/>
    <w:rsid w:val="0039128E"/>
    <w:rsid w:val="003B05AD"/>
    <w:rsid w:val="003B3815"/>
    <w:rsid w:val="003D3F66"/>
    <w:rsid w:val="003E34A3"/>
    <w:rsid w:val="003F5AC2"/>
    <w:rsid w:val="004118A4"/>
    <w:rsid w:val="0042646F"/>
    <w:rsid w:val="00426E2A"/>
    <w:rsid w:val="004651EB"/>
    <w:rsid w:val="004777A9"/>
    <w:rsid w:val="004A2B6B"/>
    <w:rsid w:val="004A2F41"/>
    <w:rsid w:val="004F0AB1"/>
    <w:rsid w:val="00506D32"/>
    <w:rsid w:val="00535EC2"/>
    <w:rsid w:val="00536AD5"/>
    <w:rsid w:val="005414A4"/>
    <w:rsid w:val="005500A2"/>
    <w:rsid w:val="005505B1"/>
    <w:rsid w:val="00576676"/>
    <w:rsid w:val="005D2761"/>
    <w:rsid w:val="005D5E87"/>
    <w:rsid w:val="005E2444"/>
    <w:rsid w:val="00614D58"/>
    <w:rsid w:val="00615AE6"/>
    <w:rsid w:val="0062075B"/>
    <w:rsid w:val="006319FB"/>
    <w:rsid w:val="00643173"/>
    <w:rsid w:val="006445F5"/>
    <w:rsid w:val="00663A8C"/>
    <w:rsid w:val="00667989"/>
    <w:rsid w:val="00670B2A"/>
    <w:rsid w:val="006929AA"/>
    <w:rsid w:val="006A1BF5"/>
    <w:rsid w:val="006A7F2E"/>
    <w:rsid w:val="006D1AD6"/>
    <w:rsid w:val="007133D4"/>
    <w:rsid w:val="00716F52"/>
    <w:rsid w:val="00720986"/>
    <w:rsid w:val="00757F26"/>
    <w:rsid w:val="00777C3A"/>
    <w:rsid w:val="0078189B"/>
    <w:rsid w:val="007936EF"/>
    <w:rsid w:val="007E4F1F"/>
    <w:rsid w:val="007F7C74"/>
    <w:rsid w:val="00803159"/>
    <w:rsid w:val="00810FC2"/>
    <w:rsid w:val="0081713A"/>
    <w:rsid w:val="008376BE"/>
    <w:rsid w:val="00856164"/>
    <w:rsid w:val="008563EE"/>
    <w:rsid w:val="008773A6"/>
    <w:rsid w:val="0088740A"/>
    <w:rsid w:val="008A6B44"/>
    <w:rsid w:val="008A7724"/>
    <w:rsid w:val="008C628B"/>
    <w:rsid w:val="008D0891"/>
    <w:rsid w:val="008D20D2"/>
    <w:rsid w:val="008E4167"/>
    <w:rsid w:val="008F2256"/>
    <w:rsid w:val="0091698A"/>
    <w:rsid w:val="00922519"/>
    <w:rsid w:val="00922B62"/>
    <w:rsid w:val="009307B2"/>
    <w:rsid w:val="00931919"/>
    <w:rsid w:val="0093728C"/>
    <w:rsid w:val="009803A0"/>
    <w:rsid w:val="0098781D"/>
    <w:rsid w:val="009A433C"/>
    <w:rsid w:val="009B10AF"/>
    <w:rsid w:val="009B652B"/>
    <w:rsid w:val="009C02E3"/>
    <w:rsid w:val="009C7C8C"/>
    <w:rsid w:val="009F175D"/>
    <w:rsid w:val="009F3D6E"/>
    <w:rsid w:val="009F72B0"/>
    <w:rsid w:val="009F774B"/>
    <w:rsid w:val="00A15BE8"/>
    <w:rsid w:val="00A33954"/>
    <w:rsid w:val="00A52A66"/>
    <w:rsid w:val="00A5594F"/>
    <w:rsid w:val="00A73486"/>
    <w:rsid w:val="00A858EF"/>
    <w:rsid w:val="00A869D2"/>
    <w:rsid w:val="00AB06B1"/>
    <w:rsid w:val="00AB5D02"/>
    <w:rsid w:val="00B0048C"/>
    <w:rsid w:val="00B11DAE"/>
    <w:rsid w:val="00B2189F"/>
    <w:rsid w:val="00B316C1"/>
    <w:rsid w:val="00B31C2C"/>
    <w:rsid w:val="00B41CDB"/>
    <w:rsid w:val="00B477AF"/>
    <w:rsid w:val="00B56EB9"/>
    <w:rsid w:val="00B61DD7"/>
    <w:rsid w:val="00BA16EC"/>
    <w:rsid w:val="00BA341A"/>
    <w:rsid w:val="00BA3566"/>
    <w:rsid w:val="00BB1153"/>
    <w:rsid w:val="00BC034B"/>
    <w:rsid w:val="00BF303A"/>
    <w:rsid w:val="00C02E12"/>
    <w:rsid w:val="00C406D3"/>
    <w:rsid w:val="00C553D9"/>
    <w:rsid w:val="00C85094"/>
    <w:rsid w:val="00C9270A"/>
    <w:rsid w:val="00C96301"/>
    <w:rsid w:val="00CA0A4F"/>
    <w:rsid w:val="00CB1C4A"/>
    <w:rsid w:val="00CC78C3"/>
    <w:rsid w:val="00CD287E"/>
    <w:rsid w:val="00CD6B84"/>
    <w:rsid w:val="00CD6F65"/>
    <w:rsid w:val="00CF2102"/>
    <w:rsid w:val="00CF766A"/>
    <w:rsid w:val="00D10CA4"/>
    <w:rsid w:val="00D40085"/>
    <w:rsid w:val="00D55D7F"/>
    <w:rsid w:val="00D74612"/>
    <w:rsid w:val="00D80DE6"/>
    <w:rsid w:val="00D919F8"/>
    <w:rsid w:val="00DC6A3E"/>
    <w:rsid w:val="00DD080D"/>
    <w:rsid w:val="00DE0FCB"/>
    <w:rsid w:val="00DE3555"/>
    <w:rsid w:val="00DE6D47"/>
    <w:rsid w:val="00DF14F1"/>
    <w:rsid w:val="00E44F5E"/>
    <w:rsid w:val="00E45CDB"/>
    <w:rsid w:val="00E50AE3"/>
    <w:rsid w:val="00E52B9A"/>
    <w:rsid w:val="00E5507F"/>
    <w:rsid w:val="00E62045"/>
    <w:rsid w:val="00E67AD7"/>
    <w:rsid w:val="00E71DAC"/>
    <w:rsid w:val="00E80E5C"/>
    <w:rsid w:val="00E875ED"/>
    <w:rsid w:val="00EB03D9"/>
    <w:rsid w:val="00EC48FA"/>
    <w:rsid w:val="00ED47C5"/>
    <w:rsid w:val="00ED5830"/>
    <w:rsid w:val="00EF24BA"/>
    <w:rsid w:val="00EF4579"/>
    <w:rsid w:val="00EF7602"/>
    <w:rsid w:val="00EF77CB"/>
    <w:rsid w:val="00F00688"/>
    <w:rsid w:val="00F00F0F"/>
    <w:rsid w:val="00F133BD"/>
    <w:rsid w:val="00F3005D"/>
    <w:rsid w:val="00F51CFD"/>
    <w:rsid w:val="00F74B34"/>
    <w:rsid w:val="00F8550F"/>
    <w:rsid w:val="00F9651D"/>
    <w:rsid w:val="00FA09AD"/>
    <w:rsid w:val="00FA78F7"/>
    <w:rsid w:val="00FB5D1D"/>
    <w:rsid w:val="00FC3CF9"/>
    <w:rsid w:val="00FD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A229"/>
  <w15:chartTrackingRefBased/>
  <w15:docId w15:val="{1FE5ECBC-786D-4490-94C1-10546F81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B2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64AA3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1D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1D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61DD7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E80E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0E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80E5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0E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0E5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0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E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3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BCA4E-B798-46F4-9858-E9262189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2074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jcasanvazquez@hotmail.com</dc:creator>
  <cp:keywords/>
  <dc:description/>
  <cp:lastModifiedBy>jcasanvazquez@hotmail.com</cp:lastModifiedBy>
  <cp:revision>196</cp:revision>
  <cp:lastPrinted>2019-06-05T11:15:00Z</cp:lastPrinted>
  <dcterms:created xsi:type="dcterms:W3CDTF">2019-06-04T15:03:00Z</dcterms:created>
  <dcterms:modified xsi:type="dcterms:W3CDTF">2019-06-05T16:51:00Z</dcterms:modified>
</cp:coreProperties>
</file>