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E6E8" w14:textId="77777777" w:rsidR="005815F6" w:rsidRDefault="005815F6" w:rsidP="009E7158"/>
    <w:p w14:paraId="59D87F67" w14:textId="683750DE" w:rsidR="005815F6" w:rsidRPr="005815F6" w:rsidRDefault="005815F6" w:rsidP="005815F6">
      <w:pPr>
        <w:jc w:val="both"/>
        <w:rPr>
          <w:rFonts w:ascii="Arial" w:hAnsi="Arial" w:cs="Arial"/>
          <w:b/>
          <w:bCs/>
        </w:rPr>
      </w:pPr>
      <w:r w:rsidRPr="005815F6">
        <w:rPr>
          <w:rFonts w:ascii="Arial" w:hAnsi="Arial" w:cs="Arial"/>
          <w:b/>
          <w:bCs/>
        </w:rPr>
        <w:t>PRESENTACION DE LA HERRAMIENTA CALCULADORA IMPUESTO DE RENTA</w:t>
      </w:r>
    </w:p>
    <w:p w14:paraId="27419DFF" w14:textId="0EA13770" w:rsidR="009E7158" w:rsidRPr="005815F6" w:rsidRDefault="009E7158" w:rsidP="005815F6">
      <w:p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La herramienta incluye:</w:t>
      </w:r>
    </w:p>
    <w:p w14:paraId="1B56F690" w14:textId="77777777" w:rsidR="009E7158" w:rsidRPr="005815F6" w:rsidRDefault="009E7158" w:rsidP="005815F6">
      <w:pPr>
        <w:jc w:val="both"/>
        <w:rPr>
          <w:rFonts w:ascii="Arial" w:hAnsi="Arial" w:cs="Arial"/>
        </w:rPr>
      </w:pP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19 variables de entrada</w:t>
      </w:r>
      <w:r w:rsidRPr="005815F6">
        <w:rPr>
          <w:rFonts w:ascii="Arial" w:hAnsi="Arial" w:cs="Arial"/>
        </w:rPr>
        <w:t xml:space="preserve"> para capturar todos los datos necesarios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Cálculo completo de la depuración</w:t>
      </w:r>
      <w:r w:rsidRPr="005815F6">
        <w:rPr>
          <w:rFonts w:ascii="Arial" w:hAnsi="Arial" w:cs="Arial"/>
        </w:rPr>
        <w:t xml:space="preserve"> según el Artículo 336 del Estatuto Tributario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Rentas exentas</w:t>
      </w:r>
      <w:r w:rsidRPr="005815F6">
        <w:rPr>
          <w:rFonts w:ascii="Arial" w:hAnsi="Arial" w:cs="Arial"/>
        </w:rPr>
        <w:t xml:space="preserve">: 25% (límite 790 UVT), cesantías según Art. 206, pensión voluntaria y AFC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Deducciones</w:t>
      </w:r>
      <w:r w:rsidRPr="005815F6">
        <w:rPr>
          <w:rFonts w:ascii="Arial" w:hAnsi="Arial" w:cs="Arial"/>
        </w:rPr>
        <w:t xml:space="preserve">: dependientes (Parte 1 y Parte 2), intereses de vivienda, medicina prepagada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Límites aplicados correctamente</w:t>
      </w:r>
      <w:r w:rsidRPr="005815F6">
        <w:rPr>
          <w:rFonts w:ascii="Arial" w:hAnsi="Arial" w:cs="Arial"/>
        </w:rPr>
        <w:t xml:space="preserve">: 1340 UVT, 790 UVT, 192 UVT, 1200 UVT, 3800 UVT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Descuentos</w:t>
      </w:r>
      <w:r w:rsidRPr="005815F6">
        <w:rPr>
          <w:rFonts w:ascii="Arial" w:hAnsi="Arial" w:cs="Arial"/>
        </w:rPr>
        <w:t xml:space="preserve">: factura electrónica (1%) y GMF (50%)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Tabla del Artículo 241</w:t>
      </w:r>
      <w:r w:rsidRPr="005815F6">
        <w:rPr>
          <w:rFonts w:ascii="Arial" w:hAnsi="Arial" w:cs="Arial"/>
        </w:rPr>
        <w:t xml:space="preserve"> aplicada para calcular el impuesto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Anticipo año siguiente</w:t>
      </w:r>
      <w:r w:rsidRPr="005815F6">
        <w:rPr>
          <w:rFonts w:ascii="Arial" w:hAnsi="Arial" w:cs="Arial"/>
        </w:rPr>
        <w:t xml:space="preserve"> calculado por método 1 y 2, tomando el menor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Beneficio de auditoría</w:t>
      </w:r>
      <w:r w:rsidRPr="005815F6">
        <w:rPr>
          <w:rFonts w:ascii="Arial" w:hAnsi="Arial" w:cs="Arial"/>
        </w:rPr>
        <w:t xml:space="preserve"> según Artículo 689-3 con firmeza de 6, 12 o 36 meses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Interfaz profesional</w:t>
      </w:r>
      <w:r w:rsidRPr="005815F6">
        <w:rPr>
          <w:rFonts w:ascii="Arial" w:hAnsi="Arial" w:cs="Arial"/>
        </w:rPr>
        <w:t xml:space="preserve"> con colores azul y blanco</w:t>
      </w:r>
    </w:p>
    <w:p w14:paraId="723DAB41" w14:textId="77777777" w:rsidR="009E7158" w:rsidRPr="005815F6" w:rsidRDefault="009E7158" w:rsidP="005815F6">
      <w:p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La calculadora mostrará si tiene saldo a pagar (rojo) o saldo a favor (verde) y todos los detalles de la depuración de la renta.</w:t>
      </w:r>
    </w:p>
    <w:p w14:paraId="5188218F" w14:textId="77777777" w:rsidR="009E7158" w:rsidRPr="005815F6" w:rsidRDefault="009E7158" w:rsidP="005815F6">
      <w:pPr>
        <w:jc w:val="both"/>
        <w:rPr>
          <w:rFonts w:ascii="Arial" w:hAnsi="Arial" w:cs="Arial"/>
          <w:b/>
          <w:bCs/>
        </w:rPr>
      </w:pPr>
      <w:r w:rsidRPr="005815F6">
        <w:rPr>
          <w:rFonts w:ascii="Arial" w:hAnsi="Arial" w:cs="Arial"/>
          <w:b/>
          <w:bCs/>
        </w:rPr>
        <w:t>Características del programa:</w:t>
      </w:r>
    </w:p>
    <w:p w14:paraId="6E7C5D96" w14:textId="77777777" w:rsidR="009E7158" w:rsidRPr="005815F6" w:rsidRDefault="009E7158" w:rsidP="005815F6">
      <w:pPr>
        <w:jc w:val="both"/>
        <w:rPr>
          <w:rFonts w:ascii="Arial" w:hAnsi="Arial" w:cs="Arial"/>
        </w:rPr>
      </w:pP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Interfaz gráfica completa</w:t>
      </w:r>
      <w:r w:rsidRPr="005815F6">
        <w:rPr>
          <w:rFonts w:ascii="Arial" w:hAnsi="Arial" w:cs="Arial"/>
        </w:rPr>
        <w:t xml:space="preserve"> con </w:t>
      </w:r>
      <w:proofErr w:type="spellStart"/>
      <w:r w:rsidRPr="005815F6">
        <w:rPr>
          <w:rFonts w:ascii="Arial" w:hAnsi="Arial" w:cs="Arial"/>
        </w:rPr>
        <w:t>Tkinter</w:t>
      </w:r>
      <w:proofErr w:type="spellEnd"/>
      <w:r w:rsidRPr="005815F6">
        <w:rPr>
          <w:rFonts w:ascii="Arial" w:hAnsi="Arial" w:cs="Arial"/>
        </w:rPr>
        <w:t xml:space="preserve"> en colores azul y blanco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19 variables de entrada</w:t>
      </w:r>
      <w:r w:rsidRPr="005815F6">
        <w:rPr>
          <w:rFonts w:ascii="Arial" w:hAnsi="Arial" w:cs="Arial"/>
        </w:rPr>
        <w:t xml:space="preserve"> según tus especificaciones </w:t>
      </w: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Cálculos completos</w:t>
      </w:r>
      <w:r w:rsidRPr="005815F6">
        <w:rPr>
          <w:rFonts w:ascii="Arial" w:hAnsi="Arial" w:cs="Arial"/>
        </w:rPr>
        <w:t xml:space="preserve"> siguiendo el Estatuto Tributario:</w:t>
      </w:r>
    </w:p>
    <w:p w14:paraId="341F4040" w14:textId="77777777" w:rsidR="009E7158" w:rsidRPr="005815F6" w:rsidRDefault="009E7158" w:rsidP="005815F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Depuración de la renta según Art. 336</w:t>
      </w:r>
    </w:p>
    <w:p w14:paraId="2DF09B5C" w14:textId="77777777" w:rsidR="009E7158" w:rsidRPr="005815F6" w:rsidRDefault="009E7158" w:rsidP="005815F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Cesantías exentas según Art. 206 numeral 4</w:t>
      </w:r>
    </w:p>
    <w:p w14:paraId="0284F689" w14:textId="77777777" w:rsidR="009E7158" w:rsidRPr="005815F6" w:rsidRDefault="009E7158" w:rsidP="005815F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Renta exenta del 25% (límite 790 UVT)</w:t>
      </w:r>
    </w:p>
    <w:p w14:paraId="41F29EA4" w14:textId="77777777" w:rsidR="009E7158" w:rsidRPr="005815F6" w:rsidRDefault="009E7158" w:rsidP="005815F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Deducciones por dependientes (Parte 1 y Parte 2)</w:t>
      </w:r>
    </w:p>
    <w:p w14:paraId="13BCCE41" w14:textId="77777777" w:rsidR="009E7158" w:rsidRPr="005815F6" w:rsidRDefault="009E7158" w:rsidP="005815F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Límite de 1340 UVT del Art. 336</w:t>
      </w:r>
    </w:p>
    <w:p w14:paraId="4D414178" w14:textId="77777777" w:rsidR="009E7158" w:rsidRPr="005815F6" w:rsidRDefault="009E7158" w:rsidP="005815F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Descuentos por factura electrónica y GMF</w:t>
      </w:r>
    </w:p>
    <w:p w14:paraId="5B7978BA" w14:textId="77777777" w:rsidR="009E7158" w:rsidRPr="005815F6" w:rsidRDefault="009E7158" w:rsidP="005815F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Tabla del Art. 241 para calcular impuesto</w:t>
      </w:r>
    </w:p>
    <w:p w14:paraId="5E195322" w14:textId="77777777" w:rsidR="009E7158" w:rsidRPr="005815F6" w:rsidRDefault="009E7158" w:rsidP="005815F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Anticipo año siguiente (métodos 1 y 2 del Art. 807)</w:t>
      </w:r>
    </w:p>
    <w:p w14:paraId="0C9717D8" w14:textId="77777777" w:rsidR="009E7158" w:rsidRPr="005815F6" w:rsidRDefault="009E7158" w:rsidP="005815F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Beneficio de auditoría (Art. 689-3)</w:t>
      </w:r>
    </w:p>
    <w:p w14:paraId="1B7A80CE" w14:textId="77777777" w:rsidR="009E7158" w:rsidRPr="005815F6" w:rsidRDefault="009E7158" w:rsidP="005815F6">
      <w:pPr>
        <w:jc w:val="both"/>
        <w:rPr>
          <w:rFonts w:ascii="Arial" w:hAnsi="Arial" w:cs="Arial"/>
        </w:rPr>
      </w:pPr>
      <w:r w:rsidRPr="005815F6">
        <w:rPr>
          <w:rFonts w:ascii="Segoe UI Emoji" w:hAnsi="Segoe UI Emoji" w:cs="Segoe UI Emoji"/>
        </w:rPr>
        <w:t>✅</w:t>
      </w:r>
      <w:r w:rsidRPr="005815F6">
        <w:rPr>
          <w:rFonts w:ascii="Arial" w:hAnsi="Arial" w:cs="Arial"/>
        </w:rPr>
        <w:t xml:space="preserve"> </w:t>
      </w:r>
      <w:r w:rsidRPr="005815F6">
        <w:rPr>
          <w:rFonts w:ascii="Arial" w:hAnsi="Arial" w:cs="Arial"/>
          <w:b/>
          <w:bCs/>
        </w:rPr>
        <w:t>Resultados detallados</w:t>
      </w:r>
      <w:r w:rsidRPr="005815F6">
        <w:rPr>
          <w:rFonts w:ascii="Arial" w:hAnsi="Arial" w:cs="Arial"/>
        </w:rPr>
        <w:t>:</w:t>
      </w:r>
    </w:p>
    <w:p w14:paraId="45AC0F51" w14:textId="77777777" w:rsidR="009E7158" w:rsidRPr="005815F6" w:rsidRDefault="009E7158" w:rsidP="005815F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Depuración completa paso a paso</w:t>
      </w:r>
    </w:p>
    <w:p w14:paraId="74D45DE8" w14:textId="77777777" w:rsidR="009E7158" w:rsidRPr="005815F6" w:rsidRDefault="009E7158" w:rsidP="005815F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Base gravable e impuesto neto</w:t>
      </w:r>
    </w:p>
    <w:p w14:paraId="12237210" w14:textId="77777777" w:rsidR="009E7158" w:rsidRPr="005815F6" w:rsidRDefault="009E7158" w:rsidP="005815F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Liquidación final con saldo a pagar o a favor</w:t>
      </w:r>
    </w:p>
    <w:p w14:paraId="74DB8F20" w14:textId="77777777" w:rsidR="009E7158" w:rsidRPr="005815F6" w:rsidRDefault="009E7158" w:rsidP="005815F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Cálculo de anticipo por ambos métodos</w:t>
      </w:r>
    </w:p>
    <w:p w14:paraId="260EAB20" w14:textId="77777777" w:rsidR="009E7158" w:rsidRPr="005815F6" w:rsidRDefault="009E7158" w:rsidP="005815F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15F6">
        <w:rPr>
          <w:rFonts w:ascii="Arial" w:hAnsi="Arial" w:cs="Arial"/>
        </w:rPr>
        <w:t>Beneficio de auditoría con firmeza (6, 12 o 36 meses)</w:t>
      </w:r>
    </w:p>
    <w:sectPr w:rsidR="009E7158" w:rsidRPr="005815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E92"/>
    <w:multiLevelType w:val="multilevel"/>
    <w:tmpl w:val="DB9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80E7B"/>
    <w:multiLevelType w:val="multilevel"/>
    <w:tmpl w:val="6E4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15776">
    <w:abstractNumId w:val="0"/>
  </w:num>
  <w:num w:numId="2" w16cid:durableId="1925843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58"/>
    <w:rsid w:val="00091456"/>
    <w:rsid w:val="001660E0"/>
    <w:rsid w:val="00183207"/>
    <w:rsid w:val="005533F5"/>
    <w:rsid w:val="005815F6"/>
    <w:rsid w:val="006E795A"/>
    <w:rsid w:val="007A02BA"/>
    <w:rsid w:val="009E7158"/>
    <w:rsid w:val="00C85CC1"/>
    <w:rsid w:val="00E53453"/>
    <w:rsid w:val="00EE01FA"/>
    <w:rsid w:val="00F9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9E815"/>
  <w15:chartTrackingRefBased/>
  <w15:docId w15:val="{35B3C656-6478-4FDD-B6F9-8F90F304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1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1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1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1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1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1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1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1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1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1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1462</Characters>
  <Application>Microsoft Office Word</Application>
  <DocSecurity>0</DocSecurity>
  <Lines>33</Lines>
  <Paragraphs>21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ARMANDO SALAZAR HENAO</dc:creator>
  <cp:keywords/>
  <dc:description/>
  <cp:lastModifiedBy>JORGE ARMANDO SALAZAR HENAO</cp:lastModifiedBy>
  <cp:revision>3</cp:revision>
  <dcterms:created xsi:type="dcterms:W3CDTF">2025-11-05T19:20:00Z</dcterms:created>
  <dcterms:modified xsi:type="dcterms:W3CDTF">2025-11-05T19:22:00Z</dcterms:modified>
</cp:coreProperties>
</file>