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5A045" w14:textId="77777777" w:rsidR="003020CE" w:rsidRPr="003020CE" w:rsidRDefault="003020CE" w:rsidP="003020CE">
      <w:pPr>
        <w:spacing w:before="100" w:beforeAutospacing="1" w:after="100" w:afterAutospacing="1" w:line="240" w:lineRule="auto"/>
        <w:outlineLvl w:val="2"/>
        <w:rPr>
          <w:rFonts w:ascii="Times New Roman" w:eastAsia="Times New Roman" w:hAnsi="Times New Roman" w:cs="Times New Roman"/>
          <w:b/>
          <w:bCs/>
          <w:sz w:val="27"/>
          <w:szCs w:val="27"/>
          <w:lang w:val="es-ES_tradnl" w:eastAsia="es-ES_tradnl"/>
        </w:rPr>
      </w:pPr>
      <w:r w:rsidRPr="003020CE">
        <w:rPr>
          <w:rFonts w:ascii="Times New Roman" w:eastAsia="Times New Roman" w:hAnsi="Times New Roman" w:cs="Times New Roman"/>
          <w:b/>
          <w:bCs/>
          <w:sz w:val="27"/>
          <w:szCs w:val="27"/>
          <w:lang w:val="es-ES_tradnl" w:eastAsia="es-ES_tradnl"/>
        </w:rPr>
        <w:t>Texto Aplicando Conceptos de Russell Barkley ("Tomar el Control del TDAH en la Edad Adulta")</w:t>
      </w:r>
    </w:p>
    <w:p w14:paraId="48B62553" w14:textId="77777777" w:rsidR="003020CE" w:rsidRPr="003020CE" w:rsidRDefault="003020CE" w:rsidP="003020CE">
      <w:pPr>
        <w:spacing w:before="100" w:beforeAutospacing="1" w:after="100" w:afterAutospacing="1" w:line="240" w:lineRule="auto"/>
        <w:rPr>
          <w:rFonts w:ascii="Times New Roman" w:eastAsia="Times New Roman" w:hAnsi="Times New Roman" w:cs="Times New Roman"/>
          <w:sz w:val="24"/>
          <w:szCs w:val="24"/>
          <w:lang w:val="es-ES_tradnl" w:eastAsia="es-ES_tradnl"/>
        </w:rPr>
      </w:pPr>
      <w:r w:rsidRPr="003020CE">
        <w:rPr>
          <w:rFonts w:ascii="Times New Roman" w:eastAsia="Times New Roman" w:hAnsi="Times New Roman" w:cs="Times New Roman"/>
          <w:sz w:val="24"/>
          <w:szCs w:val="24"/>
          <w:lang w:val="es-ES_tradnl" w:eastAsia="es-ES_tradnl"/>
        </w:rPr>
        <w:t>Leyendo tu historia y tus dificultades actuales con el trading, especialmente la desconexión entre saber lo que tienes que hacer y no poder hacerlo en el momento [Source 30, 139], resuenan algunos conceptos clave que el Dr. Russell Barkley explica sobre el TDAH en adultos. No se trata de hacer un diagnóstico, sino de explorar si este enfoque puede ofrecerte una nueva perspectiva sobre tus desafíos.</w:t>
      </w:r>
    </w:p>
    <w:p w14:paraId="0EC2AC9C" w14:textId="77777777" w:rsidR="003020CE" w:rsidRPr="003020CE" w:rsidRDefault="003020CE" w:rsidP="003020CE">
      <w:pPr>
        <w:spacing w:before="100" w:beforeAutospacing="1" w:after="100" w:afterAutospacing="1" w:line="240" w:lineRule="auto"/>
        <w:rPr>
          <w:rFonts w:ascii="Times New Roman" w:eastAsia="Times New Roman" w:hAnsi="Times New Roman" w:cs="Times New Roman"/>
          <w:sz w:val="24"/>
          <w:szCs w:val="24"/>
          <w:lang w:val="es-ES_tradnl" w:eastAsia="es-ES_tradnl"/>
        </w:rPr>
      </w:pPr>
      <w:r w:rsidRPr="003020CE">
        <w:rPr>
          <w:rFonts w:ascii="Times New Roman" w:eastAsia="Times New Roman" w:hAnsi="Times New Roman" w:cs="Times New Roman"/>
          <w:sz w:val="24"/>
          <w:szCs w:val="24"/>
          <w:lang w:val="es-ES_tradnl" w:eastAsia="es-ES_tradnl"/>
        </w:rPr>
        <w:t xml:space="preserve">Barkley enfatiza que el TDAH no es tanto un déficit de </w:t>
      </w:r>
      <w:r w:rsidRPr="003020CE">
        <w:rPr>
          <w:rFonts w:ascii="Times New Roman" w:eastAsia="Times New Roman" w:hAnsi="Times New Roman" w:cs="Times New Roman"/>
          <w:i/>
          <w:iCs/>
          <w:sz w:val="24"/>
          <w:szCs w:val="24"/>
          <w:lang w:val="es-ES_tradnl" w:eastAsia="es-ES_tradnl"/>
        </w:rPr>
        <w:t>atención</w:t>
      </w:r>
      <w:r w:rsidRPr="003020CE">
        <w:rPr>
          <w:rFonts w:ascii="Times New Roman" w:eastAsia="Times New Roman" w:hAnsi="Times New Roman" w:cs="Times New Roman"/>
          <w:sz w:val="24"/>
          <w:szCs w:val="24"/>
          <w:lang w:val="es-ES_tradnl" w:eastAsia="es-ES_tradnl"/>
        </w:rPr>
        <w:t xml:space="preserve"> como un </w:t>
      </w:r>
      <w:r w:rsidRPr="003020CE">
        <w:rPr>
          <w:rFonts w:ascii="Times New Roman" w:eastAsia="Times New Roman" w:hAnsi="Times New Roman" w:cs="Times New Roman"/>
          <w:b/>
          <w:bCs/>
          <w:sz w:val="24"/>
          <w:szCs w:val="24"/>
          <w:lang w:val="es-ES_tradnl" w:eastAsia="es-ES_tradnl"/>
        </w:rPr>
        <w:t>déficit en la autorregulación y las funciones ejecutivas</w:t>
      </w:r>
      <w:r w:rsidRPr="003020CE">
        <w:rPr>
          <w:rFonts w:ascii="Times New Roman" w:eastAsia="Times New Roman" w:hAnsi="Times New Roman" w:cs="Times New Roman"/>
          <w:sz w:val="24"/>
          <w:szCs w:val="24"/>
          <w:lang w:val="es-ES_tradnl" w:eastAsia="es-ES_tradnl"/>
        </w:rPr>
        <w:t>. Es decir, una dificultad para controlar el propio comportamiento, las emociones y los pensamientos para alcanzar metas a largo plazo. Veamos cómo esto podría relacionarse con lo que te ocurre:</w:t>
      </w:r>
    </w:p>
    <w:p w14:paraId="5D648CC6" w14:textId="77777777" w:rsidR="003020CE" w:rsidRPr="003020CE" w:rsidRDefault="003020CE" w:rsidP="003020CE">
      <w:pPr>
        <w:numPr>
          <w:ilvl w:val="0"/>
          <w:numId w:val="1"/>
        </w:numPr>
        <w:spacing w:before="100" w:beforeAutospacing="1" w:after="100" w:afterAutospacing="1" w:line="240" w:lineRule="auto"/>
        <w:rPr>
          <w:rFonts w:ascii="Times New Roman" w:eastAsia="Times New Roman" w:hAnsi="Times New Roman" w:cs="Times New Roman"/>
          <w:sz w:val="24"/>
          <w:szCs w:val="24"/>
          <w:lang w:val="es-ES_tradnl" w:eastAsia="es-ES_tradnl"/>
        </w:rPr>
      </w:pPr>
      <w:r w:rsidRPr="003020CE">
        <w:rPr>
          <w:rFonts w:ascii="Times New Roman" w:eastAsia="Times New Roman" w:hAnsi="Times New Roman" w:cs="Times New Roman"/>
          <w:b/>
          <w:bCs/>
          <w:sz w:val="24"/>
          <w:szCs w:val="24"/>
          <w:lang w:val="es-ES_tradnl" w:eastAsia="es-ES_tradnl"/>
        </w:rPr>
        <w:t>Dificultad con la Inhibición (Impulsividad):</w:t>
      </w:r>
      <w:r w:rsidRPr="003020CE">
        <w:rPr>
          <w:rFonts w:ascii="Times New Roman" w:eastAsia="Times New Roman" w:hAnsi="Times New Roman" w:cs="Times New Roman"/>
          <w:sz w:val="24"/>
          <w:szCs w:val="24"/>
          <w:lang w:val="es-ES_tradnl" w:eastAsia="es-ES_tradnl"/>
        </w:rPr>
        <w:t xml:space="preserve"> Barkley describe una dificultad central en </w:t>
      </w:r>
      <w:r w:rsidRPr="003020CE">
        <w:rPr>
          <w:rFonts w:ascii="Times New Roman" w:eastAsia="Times New Roman" w:hAnsi="Times New Roman" w:cs="Times New Roman"/>
          <w:b/>
          <w:bCs/>
          <w:sz w:val="24"/>
          <w:szCs w:val="24"/>
          <w:lang w:val="es-ES_tradnl" w:eastAsia="es-ES_tradnl"/>
        </w:rPr>
        <w:t>inhibir la respuesta inmediata</w:t>
      </w:r>
      <w:r w:rsidRPr="003020CE">
        <w:rPr>
          <w:rFonts w:ascii="Times New Roman" w:eastAsia="Times New Roman" w:hAnsi="Times New Roman" w:cs="Times New Roman"/>
          <w:sz w:val="24"/>
          <w:szCs w:val="24"/>
          <w:lang w:val="es-ES_tradnl" w:eastAsia="es-ES_tradnl"/>
        </w:rPr>
        <w:t>. En tu caso, esto podría manifestarse como:</w:t>
      </w:r>
    </w:p>
    <w:p w14:paraId="7579794B" w14:textId="77777777" w:rsidR="003020CE" w:rsidRPr="003020CE" w:rsidRDefault="003020CE" w:rsidP="003020CE">
      <w:pPr>
        <w:numPr>
          <w:ilvl w:val="1"/>
          <w:numId w:val="1"/>
        </w:numPr>
        <w:spacing w:before="100" w:beforeAutospacing="1" w:after="100" w:afterAutospacing="1" w:line="240" w:lineRule="auto"/>
        <w:rPr>
          <w:rFonts w:ascii="Times New Roman" w:eastAsia="Times New Roman" w:hAnsi="Times New Roman" w:cs="Times New Roman"/>
          <w:sz w:val="24"/>
          <w:szCs w:val="24"/>
          <w:lang w:val="es-ES_tradnl" w:eastAsia="es-ES_tradnl"/>
        </w:rPr>
      </w:pPr>
      <w:r w:rsidRPr="003020CE">
        <w:rPr>
          <w:rFonts w:ascii="Times New Roman" w:eastAsia="Times New Roman" w:hAnsi="Times New Roman" w:cs="Times New Roman"/>
          <w:sz w:val="24"/>
          <w:szCs w:val="24"/>
          <w:lang w:val="es-ES_tradnl" w:eastAsia="es-ES_tradnl"/>
        </w:rPr>
        <w:t>Entrar en operaciones impulsivamente sin esperar la señal adecuada [Source 6, 7].</w:t>
      </w:r>
    </w:p>
    <w:p w14:paraId="502F2BA1" w14:textId="77777777" w:rsidR="003020CE" w:rsidRPr="003020CE" w:rsidRDefault="003020CE" w:rsidP="003020CE">
      <w:pPr>
        <w:numPr>
          <w:ilvl w:val="1"/>
          <w:numId w:val="1"/>
        </w:numPr>
        <w:spacing w:before="100" w:beforeAutospacing="1" w:after="100" w:afterAutospacing="1" w:line="240" w:lineRule="auto"/>
        <w:rPr>
          <w:rFonts w:ascii="Times New Roman" w:eastAsia="Times New Roman" w:hAnsi="Times New Roman" w:cs="Times New Roman"/>
          <w:sz w:val="24"/>
          <w:szCs w:val="24"/>
          <w:lang w:val="es-ES_tradnl" w:eastAsia="es-ES_tradnl"/>
        </w:rPr>
      </w:pPr>
      <w:r w:rsidRPr="003020CE">
        <w:rPr>
          <w:rFonts w:ascii="Times New Roman" w:eastAsia="Times New Roman" w:hAnsi="Times New Roman" w:cs="Times New Roman"/>
          <w:sz w:val="24"/>
          <w:szCs w:val="24"/>
          <w:lang w:val="es-ES_tradnl" w:eastAsia="es-ES_tradnl"/>
        </w:rPr>
        <w:t>"Recargar" posiciones sin control, movido por la emoción del momento (ya sea para promediar a la baja o por euforia al ir ganando) [Sources 10, 16, 19, 23].</w:t>
      </w:r>
    </w:p>
    <w:p w14:paraId="3CA9A338" w14:textId="77777777" w:rsidR="003020CE" w:rsidRPr="003020CE" w:rsidRDefault="003020CE" w:rsidP="003020CE">
      <w:pPr>
        <w:numPr>
          <w:ilvl w:val="1"/>
          <w:numId w:val="1"/>
        </w:numPr>
        <w:spacing w:before="100" w:beforeAutospacing="1" w:after="100" w:afterAutospacing="1" w:line="240" w:lineRule="auto"/>
        <w:rPr>
          <w:rFonts w:ascii="Times New Roman" w:eastAsia="Times New Roman" w:hAnsi="Times New Roman" w:cs="Times New Roman"/>
          <w:sz w:val="24"/>
          <w:szCs w:val="24"/>
          <w:lang w:val="es-ES_tradnl" w:eastAsia="es-ES_tradnl"/>
        </w:rPr>
      </w:pPr>
      <w:r w:rsidRPr="003020CE">
        <w:rPr>
          <w:rFonts w:ascii="Times New Roman" w:eastAsia="Times New Roman" w:hAnsi="Times New Roman" w:cs="Times New Roman"/>
          <w:sz w:val="24"/>
          <w:szCs w:val="24"/>
          <w:lang w:val="es-ES_tradnl" w:eastAsia="es-ES_tradnl"/>
        </w:rPr>
        <w:t xml:space="preserve">La incapacidad de </w:t>
      </w:r>
      <w:r w:rsidRPr="003020CE">
        <w:rPr>
          <w:rFonts w:ascii="Times New Roman" w:eastAsia="Times New Roman" w:hAnsi="Times New Roman" w:cs="Times New Roman"/>
          <w:i/>
          <w:iCs/>
          <w:sz w:val="24"/>
          <w:szCs w:val="24"/>
          <w:lang w:val="es-ES_tradnl" w:eastAsia="es-ES_tradnl"/>
        </w:rPr>
        <w:t>detenerte</w:t>
      </w:r>
      <w:r w:rsidRPr="003020CE">
        <w:rPr>
          <w:rFonts w:ascii="Times New Roman" w:eastAsia="Times New Roman" w:hAnsi="Times New Roman" w:cs="Times New Roman"/>
          <w:sz w:val="24"/>
          <w:szCs w:val="24"/>
          <w:lang w:val="es-ES_tradnl" w:eastAsia="es-ES_tradnl"/>
        </w:rPr>
        <w:t xml:space="preserve"> y seguir tu plan de sacar beneficios parciales ("descargar") [Sources 13, 20, 28].</w:t>
      </w:r>
    </w:p>
    <w:p w14:paraId="52E76C1E" w14:textId="77777777" w:rsidR="003020CE" w:rsidRPr="003020CE" w:rsidRDefault="003020CE" w:rsidP="003020CE">
      <w:pPr>
        <w:numPr>
          <w:ilvl w:val="1"/>
          <w:numId w:val="1"/>
        </w:numPr>
        <w:spacing w:before="100" w:beforeAutospacing="1" w:after="100" w:afterAutospacing="1" w:line="240" w:lineRule="auto"/>
        <w:rPr>
          <w:rFonts w:ascii="Times New Roman" w:eastAsia="Times New Roman" w:hAnsi="Times New Roman" w:cs="Times New Roman"/>
          <w:sz w:val="24"/>
          <w:szCs w:val="24"/>
          <w:lang w:val="es-ES_tradnl" w:eastAsia="es-ES_tradnl"/>
        </w:rPr>
      </w:pPr>
      <w:r w:rsidRPr="003020CE">
        <w:rPr>
          <w:rFonts w:ascii="Times New Roman" w:eastAsia="Times New Roman" w:hAnsi="Times New Roman" w:cs="Times New Roman"/>
          <w:sz w:val="24"/>
          <w:szCs w:val="24"/>
          <w:lang w:val="es-ES_tradnl" w:eastAsia="es-ES_tradnl"/>
        </w:rPr>
        <w:t>Mover el stop-loss en contra de tu plan inicial, cediendo al impulso de evitar la pérdida inmediata [Source 25].</w:t>
      </w:r>
    </w:p>
    <w:p w14:paraId="132B8D66" w14:textId="77777777" w:rsidR="003020CE" w:rsidRPr="003020CE" w:rsidRDefault="003020CE" w:rsidP="003020CE">
      <w:pPr>
        <w:numPr>
          <w:ilvl w:val="0"/>
          <w:numId w:val="1"/>
        </w:numPr>
        <w:spacing w:before="100" w:beforeAutospacing="1" w:after="100" w:afterAutospacing="1" w:line="240" w:lineRule="auto"/>
        <w:rPr>
          <w:rFonts w:ascii="Times New Roman" w:eastAsia="Times New Roman" w:hAnsi="Times New Roman" w:cs="Times New Roman"/>
          <w:sz w:val="24"/>
          <w:szCs w:val="24"/>
          <w:lang w:val="es-ES_tradnl" w:eastAsia="es-ES_tradnl"/>
        </w:rPr>
      </w:pPr>
      <w:r w:rsidRPr="003020CE">
        <w:rPr>
          <w:rFonts w:ascii="Times New Roman" w:eastAsia="Times New Roman" w:hAnsi="Times New Roman" w:cs="Times New Roman"/>
          <w:b/>
          <w:bCs/>
          <w:sz w:val="24"/>
          <w:szCs w:val="24"/>
          <w:lang w:val="es-ES_tradnl" w:eastAsia="es-ES_tradnl"/>
        </w:rPr>
        <w:t>Problemas con la Autorregulación Emocional:</w:t>
      </w:r>
      <w:r w:rsidRPr="003020CE">
        <w:rPr>
          <w:rFonts w:ascii="Times New Roman" w:eastAsia="Times New Roman" w:hAnsi="Times New Roman" w:cs="Times New Roman"/>
          <w:sz w:val="24"/>
          <w:szCs w:val="24"/>
          <w:lang w:val="es-ES_tradnl" w:eastAsia="es-ES_tradnl"/>
        </w:rPr>
        <w:t xml:space="preserve"> El TDAH en adultos a menudo implica una menor capacidad para </w:t>
      </w:r>
      <w:r w:rsidRPr="003020CE">
        <w:rPr>
          <w:rFonts w:ascii="Times New Roman" w:eastAsia="Times New Roman" w:hAnsi="Times New Roman" w:cs="Times New Roman"/>
          <w:b/>
          <w:bCs/>
          <w:sz w:val="24"/>
          <w:szCs w:val="24"/>
          <w:lang w:val="es-ES_tradnl" w:eastAsia="es-ES_tradnl"/>
        </w:rPr>
        <w:t>moderar las respuestas emocionales</w:t>
      </w:r>
      <w:r w:rsidRPr="003020CE">
        <w:rPr>
          <w:rFonts w:ascii="Times New Roman" w:eastAsia="Times New Roman" w:hAnsi="Times New Roman" w:cs="Times New Roman"/>
          <w:sz w:val="24"/>
          <w:szCs w:val="24"/>
          <w:lang w:val="es-ES_tradnl" w:eastAsia="es-ES_tradnl"/>
        </w:rPr>
        <w:t>. Esto significa sentir las emociones (como el miedo, la frustración, la euforia) de forma más intensa y tener más dificultad para calmarse y pensar con claridad bajo presión. Esto encaja con:</w:t>
      </w:r>
    </w:p>
    <w:p w14:paraId="08DC3502" w14:textId="77777777" w:rsidR="003020CE" w:rsidRPr="003020CE" w:rsidRDefault="003020CE" w:rsidP="003020CE">
      <w:pPr>
        <w:numPr>
          <w:ilvl w:val="1"/>
          <w:numId w:val="1"/>
        </w:numPr>
        <w:spacing w:before="100" w:beforeAutospacing="1" w:after="100" w:afterAutospacing="1" w:line="240" w:lineRule="auto"/>
        <w:rPr>
          <w:rFonts w:ascii="Times New Roman" w:eastAsia="Times New Roman" w:hAnsi="Times New Roman" w:cs="Times New Roman"/>
          <w:sz w:val="24"/>
          <w:szCs w:val="24"/>
          <w:lang w:val="es-ES_tradnl" w:eastAsia="es-ES_tradnl"/>
        </w:rPr>
      </w:pPr>
      <w:r w:rsidRPr="003020CE">
        <w:rPr>
          <w:rFonts w:ascii="Times New Roman" w:eastAsia="Times New Roman" w:hAnsi="Times New Roman" w:cs="Times New Roman"/>
          <w:sz w:val="24"/>
          <w:szCs w:val="24"/>
          <w:lang w:val="es-ES_tradnl" w:eastAsia="es-ES_tradnl"/>
        </w:rPr>
        <w:t>La parálisis que sientes cuando una operación va mal o incluso cuando va muy bien [Sources 31, 140, 143].</w:t>
      </w:r>
    </w:p>
    <w:p w14:paraId="02EA54FD" w14:textId="77777777" w:rsidR="003020CE" w:rsidRPr="003020CE" w:rsidRDefault="003020CE" w:rsidP="003020CE">
      <w:pPr>
        <w:numPr>
          <w:ilvl w:val="1"/>
          <w:numId w:val="1"/>
        </w:numPr>
        <w:spacing w:before="100" w:beforeAutospacing="1" w:after="100" w:afterAutospacing="1" w:line="240" w:lineRule="auto"/>
        <w:rPr>
          <w:rFonts w:ascii="Times New Roman" w:eastAsia="Times New Roman" w:hAnsi="Times New Roman" w:cs="Times New Roman"/>
          <w:sz w:val="24"/>
          <w:szCs w:val="24"/>
          <w:lang w:val="es-ES_tradnl" w:eastAsia="es-ES_tradnl"/>
        </w:rPr>
      </w:pPr>
      <w:r w:rsidRPr="003020CE">
        <w:rPr>
          <w:rFonts w:ascii="Times New Roman" w:eastAsia="Times New Roman" w:hAnsi="Times New Roman" w:cs="Times New Roman"/>
          <w:sz w:val="24"/>
          <w:szCs w:val="24"/>
          <w:lang w:val="es-ES_tradnl" w:eastAsia="es-ES_tradnl"/>
        </w:rPr>
        <w:t>Tomar decisiones "irracionales" bajo estrés [Source 113].</w:t>
      </w:r>
    </w:p>
    <w:p w14:paraId="72CB176B" w14:textId="77777777" w:rsidR="003020CE" w:rsidRPr="003020CE" w:rsidRDefault="003020CE" w:rsidP="003020CE">
      <w:pPr>
        <w:numPr>
          <w:ilvl w:val="1"/>
          <w:numId w:val="1"/>
        </w:numPr>
        <w:spacing w:before="100" w:beforeAutospacing="1" w:after="100" w:afterAutospacing="1" w:line="240" w:lineRule="auto"/>
        <w:rPr>
          <w:rFonts w:ascii="Times New Roman" w:eastAsia="Times New Roman" w:hAnsi="Times New Roman" w:cs="Times New Roman"/>
          <w:sz w:val="24"/>
          <w:szCs w:val="24"/>
          <w:lang w:val="es-ES_tradnl" w:eastAsia="es-ES_tradnl"/>
        </w:rPr>
      </w:pPr>
      <w:r w:rsidRPr="003020CE">
        <w:rPr>
          <w:rFonts w:ascii="Times New Roman" w:eastAsia="Times New Roman" w:hAnsi="Times New Roman" w:cs="Times New Roman"/>
          <w:sz w:val="24"/>
          <w:szCs w:val="24"/>
          <w:lang w:val="es-ES_tradnl" w:eastAsia="es-ES_tradnl"/>
        </w:rPr>
        <w:t>La dificultad para tolerar la incomodidad de cerrar una operación con una pérdida pequeña y controlada, o la ansiedad de asegurar una ganancia "insuficiente" [Source 29].</w:t>
      </w:r>
    </w:p>
    <w:p w14:paraId="744E55D6" w14:textId="77777777" w:rsidR="003020CE" w:rsidRPr="003020CE" w:rsidRDefault="003020CE" w:rsidP="003020CE">
      <w:pPr>
        <w:numPr>
          <w:ilvl w:val="0"/>
          <w:numId w:val="1"/>
        </w:numPr>
        <w:spacing w:before="100" w:beforeAutospacing="1" w:after="100" w:afterAutospacing="1" w:line="240" w:lineRule="auto"/>
        <w:rPr>
          <w:rFonts w:ascii="Times New Roman" w:eastAsia="Times New Roman" w:hAnsi="Times New Roman" w:cs="Times New Roman"/>
          <w:sz w:val="24"/>
          <w:szCs w:val="24"/>
          <w:lang w:val="es-ES_tradnl" w:eastAsia="es-ES_tradnl"/>
        </w:rPr>
      </w:pPr>
      <w:r w:rsidRPr="003020CE">
        <w:rPr>
          <w:rFonts w:ascii="Times New Roman" w:eastAsia="Times New Roman" w:hAnsi="Times New Roman" w:cs="Times New Roman"/>
          <w:b/>
          <w:bCs/>
          <w:sz w:val="24"/>
          <w:szCs w:val="24"/>
          <w:lang w:val="es-ES_tradnl" w:eastAsia="es-ES_tradnl"/>
        </w:rPr>
        <w:t>Dificultades con la Memoria de Trabajo No Verbal y el Autocontrol:</w:t>
      </w:r>
      <w:r w:rsidRPr="003020CE">
        <w:rPr>
          <w:rFonts w:ascii="Times New Roman" w:eastAsia="Times New Roman" w:hAnsi="Times New Roman" w:cs="Times New Roman"/>
          <w:sz w:val="24"/>
          <w:szCs w:val="24"/>
          <w:lang w:val="es-ES_tradnl" w:eastAsia="es-ES_tradnl"/>
        </w:rPr>
        <w:t xml:space="preserve"> Barkley explica que el TDAH afecta la capacidad de </w:t>
      </w:r>
      <w:r w:rsidRPr="003020CE">
        <w:rPr>
          <w:rFonts w:ascii="Times New Roman" w:eastAsia="Times New Roman" w:hAnsi="Times New Roman" w:cs="Times New Roman"/>
          <w:b/>
          <w:bCs/>
          <w:sz w:val="24"/>
          <w:szCs w:val="24"/>
          <w:lang w:val="es-ES_tradnl" w:eastAsia="es-ES_tradnl"/>
        </w:rPr>
        <w:t>tener en mente el objetivo y el plan mientras se actúa</w:t>
      </w:r>
      <w:r w:rsidRPr="003020CE">
        <w:rPr>
          <w:rFonts w:ascii="Times New Roman" w:eastAsia="Times New Roman" w:hAnsi="Times New Roman" w:cs="Times New Roman"/>
          <w:sz w:val="24"/>
          <w:szCs w:val="24"/>
          <w:lang w:val="es-ES_tradnl" w:eastAsia="es-ES_tradnl"/>
        </w:rPr>
        <w:t>, y de usar experiencias pasadas para guiar el comportamiento presente. Esto podría explicar:</w:t>
      </w:r>
    </w:p>
    <w:p w14:paraId="7C3FEE25" w14:textId="77777777" w:rsidR="003020CE" w:rsidRPr="003020CE" w:rsidRDefault="003020CE" w:rsidP="003020CE">
      <w:pPr>
        <w:numPr>
          <w:ilvl w:val="1"/>
          <w:numId w:val="1"/>
        </w:numPr>
        <w:spacing w:before="100" w:beforeAutospacing="1" w:after="100" w:afterAutospacing="1" w:line="240" w:lineRule="auto"/>
        <w:rPr>
          <w:rFonts w:ascii="Times New Roman" w:eastAsia="Times New Roman" w:hAnsi="Times New Roman" w:cs="Times New Roman"/>
          <w:sz w:val="24"/>
          <w:szCs w:val="24"/>
          <w:lang w:val="es-ES_tradnl" w:eastAsia="es-ES_tradnl"/>
        </w:rPr>
      </w:pPr>
      <w:r w:rsidRPr="003020CE">
        <w:rPr>
          <w:rFonts w:ascii="Times New Roman" w:eastAsia="Times New Roman" w:hAnsi="Times New Roman" w:cs="Times New Roman"/>
          <w:sz w:val="24"/>
          <w:szCs w:val="24"/>
          <w:lang w:val="es-ES_tradnl" w:eastAsia="es-ES_tradnl"/>
        </w:rPr>
        <w:t>Por qué repites los mismos errores ("una y otra y otra vez") a pesar de ser consciente de ellos y de las consecuencias devastadoras [Source 29, 143, 144]. Es como si en el momento crítico, el plan y las lecciones aprendidas "desaparecieran" de tu mente activa.</w:t>
      </w:r>
    </w:p>
    <w:p w14:paraId="3BA007F0" w14:textId="77777777" w:rsidR="003020CE" w:rsidRPr="003020CE" w:rsidRDefault="003020CE" w:rsidP="003020CE">
      <w:pPr>
        <w:numPr>
          <w:ilvl w:val="1"/>
          <w:numId w:val="1"/>
        </w:numPr>
        <w:spacing w:before="100" w:beforeAutospacing="1" w:after="100" w:afterAutospacing="1" w:line="240" w:lineRule="auto"/>
        <w:rPr>
          <w:rFonts w:ascii="Times New Roman" w:eastAsia="Times New Roman" w:hAnsi="Times New Roman" w:cs="Times New Roman"/>
          <w:sz w:val="24"/>
          <w:szCs w:val="24"/>
          <w:lang w:val="es-ES_tradnl" w:eastAsia="es-ES_tradnl"/>
        </w:rPr>
      </w:pPr>
      <w:r w:rsidRPr="003020CE">
        <w:rPr>
          <w:rFonts w:ascii="Times New Roman" w:eastAsia="Times New Roman" w:hAnsi="Times New Roman" w:cs="Times New Roman"/>
          <w:sz w:val="24"/>
          <w:szCs w:val="24"/>
          <w:lang w:val="es-ES_tradnl" w:eastAsia="es-ES_tradnl"/>
        </w:rPr>
        <w:t xml:space="preserve">La dificultad para seguir tu propia estrategia [Source 30] o un checklist [Source 1] cuando las emociones son intensas. No es falta de conocimiento, sino dificultad para </w:t>
      </w:r>
      <w:r w:rsidRPr="003020CE">
        <w:rPr>
          <w:rFonts w:ascii="Times New Roman" w:eastAsia="Times New Roman" w:hAnsi="Times New Roman" w:cs="Times New Roman"/>
          <w:i/>
          <w:iCs/>
          <w:sz w:val="24"/>
          <w:szCs w:val="24"/>
          <w:lang w:val="es-ES_tradnl" w:eastAsia="es-ES_tradnl"/>
        </w:rPr>
        <w:t>aplicarlo</w:t>
      </w:r>
      <w:r w:rsidRPr="003020CE">
        <w:rPr>
          <w:rFonts w:ascii="Times New Roman" w:eastAsia="Times New Roman" w:hAnsi="Times New Roman" w:cs="Times New Roman"/>
          <w:sz w:val="24"/>
          <w:szCs w:val="24"/>
          <w:lang w:val="es-ES_tradnl" w:eastAsia="es-ES_tradnl"/>
        </w:rPr>
        <w:t xml:space="preserve"> en el momento crucial.</w:t>
      </w:r>
    </w:p>
    <w:p w14:paraId="055D5DD4" w14:textId="77777777" w:rsidR="003020CE" w:rsidRPr="003020CE" w:rsidRDefault="003020CE" w:rsidP="003020CE">
      <w:pPr>
        <w:numPr>
          <w:ilvl w:val="0"/>
          <w:numId w:val="1"/>
        </w:numPr>
        <w:spacing w:before="100" w:beforeAutospacing="1" w:after="100" w:afterAutospacing="1" w:line="240" w:lineRule="auto"/>
        <w:rPr>
          <w:rFonts w:ascii="Times New Roman" w:eastAsia="Times New Roman" w:hAnsi="Times New Roman" w:cs="Times New Roman"/>
          <w:sz w:val="24"/>
          <w:szCs w:val="24"/>
          <w:lang w:val="es-ES_tradnl" w:eastAsia="es-ES_tradnl"/>
        </w:rPr>
      </w:pPr>
      <w:r w:rsidRPr="003020CE">
        <w:rPr>
          <w:rFonts w:ascii="Times New Roman" w:eastAsia="Times New Roman" w:hAnsi="Times New Roman" w:cs="Times New Roman"/>
          <w:b/>
          <w:bCs/>
          <w:sz w:val="24"/>
          <w:szCs w:val="24"/>
          <w:lang w:val="es-ES_tradnl" w:eastAsia="es-ES_tradnl"/>
        </w:rPr>
        <w:t>Problemas con la Motivación y la Persistencia hacia Metas Futuras:</w:t>
      </w:r>
      <w:r w:rsidRPr="003020CE">
        <w:rPr>
          <w:rFonts w:ascii="Times New Roman" w:eastAsia="Times New Roman" w:hAnsi="Times New Roman" w:cs="Times New Roman"/>
          <w:sz w:val="24"/>
          <w:szCs w:val="24"/>
          <w:lang w:val="es-ES_tradnl" w:eastAsia="es-ES_tradnl"/>
        </w:rPr>
        <w:t xml:space="preserve"> Si bien muestras una gran intensidad inicial [Source 88], la dificultad podría estar en la </w:t>
      </w:r>
      <w:r w:rsidRPr="003020CE">
        <w:rPr>
          <w:rFonts w:ascii="Times New Roman" w:eastAsia="Times New Roman" w:hAnsi="Times New Roman" w:cs="Times New Roman"/>
          <w:b/>
          <w:bCs/>
          <w:sz w:val="24"/>
          <w:szCs w:val="24"/>
          <w:lang w:val="es-ES_tradnl" w:eastAsia="es-ES_tradnl"/>
        </w:rPr>
        <w:lastRenderedPageBreak/>
        <w:t>persistencia constante y disciplinada</w:t>
      </w:r>
      <w:r w:rsidRPr="003020CE">
        <w:rPr>
          <w:rFonts w:ascii="Times New Roman" w:eastAsia="Times New Roman" w:hAnsi="Times New Roman" w:cs="Times New Roman"/>
          <w:sz w:val="24"/>
          <w:szCs w:val="24"/>
          <w:lang w:val="es-ES_tradnl" w:eastAsia="es-ES_tradnl"/>
        </w:rPr>
        <w:t xml:space="preserve"> [Source 153] necesaria para el trading a largo plazo, especialmente cuando las recompensas (o la evitación del dolor) inmediatas entran en conflicto con el plan.</w:t>
      </w:r>
    </w:p>
    <w:p w14:paraId="69E5471C" w14:textId="77777777" w:rsidR="003020CE" w:rsidRPr="003020CE" w:rsidRDefault="003020CE" w:rsidP="003020CE">
      <w:pPr>
        <w:spacing w:before="100" w:beforeAutospacing="1" w:after="100" w:afterAutospacing="1" w:line="240" w:lineRule="auto"/>
        <w:rPr>
          <w:rFonts w:ascii="Times New Roman" w:eastAsia="Times New Roman" w:hAnsi="Times New Roman" w:cs="Times New Roman"/>
          <w:sz w:val="24"/>
          <w:szCs w:val="24"/>
          <w:lang w:val="es-ES_tradnl" w:eastAsia="es-ES_tradnl"/>
        </w:rPr>
      </w:pPr>
      <w:r w:rsidRPr="003020CE">
        <w:rPr>
          <w:rFonts w:ascii="Times New Roman" w:eastAsia="Times New Roman" w:hAnsi="Times New Roman" w:cs="Times New Roman"/>
          <w:b/>
          <w:bCs/>
          <w:sz w:val="24"/>
          <w:szCs w:val="24"/>
          <w:lang w:val="es-ES_tradnl" w:eastAsia="es-ES_tradnl"/>
        </w:rPr>
        <w:t>¿Qué significa esto?</w:t>
      </w:r>
    </w:p>
    <w:p w14:paraId="1BE5E6C0" w14:textId="77777777" w:rsidR="003020CE" w:rsidRPr="003020CE" w:rsidRDefault="003020CE" w:rsidP="003020CE">
      <w:pPr>
        <w:spacing w:before="100" w:beforeAutospacing="1" w:after="100" w:afterAutospacing="1" w:line="240" w:lineRule="auto"/>
        <w:rPr>
          <w:rFonts w:ascii="Times New Roman" w:eastAsia="Times New Roman" w:hAnsi="Times New Roman" w:cs="Times New Roman"/>
          <w:sz w:val="24"/>
          <w:szCs w:val="24"/>
          <w:lang w:val="es-ES_tradnl" w:eastAsia="es-ES_tradnl"/>
        </w:rPr>
      </w:pPr>
      <w:r w:rsidRPr="003020CE">
        <w:rPr>
          <w:rFonts w:ascii="Times New Roman" w:eastAsia="Times New Roman" w:hAnsi="Times New Roman" w:cs="Times New Roman"/>
          <w:sz w:val="24"/>
          <w:szCs w:val="24"/>
          <w:lang w:val="es-ES_tradnl" w:eastAsia="es-ES_tradnl"/>
        </w:rPr>
        <w:t xml:space="preserve">Si algunos de estos mecanismos relacionados con el TDAH están en juego, no significa que seas "egocéntrico" [Source 3] o que te falte voluntad. Significa que tu cerebro podría funcionar de una manera que hace la autorregulación extraordinariamente difícil, especialmente en entornos de alta estimulación y presión como el trading. El problema no es no </w:t>
      </w:r>
      <w:r w:rsidRPr="003020CE">
        <w:rPr>
          <w:rFonts w:ascii="Times New Roman" w:eastAsia="Times New Roman" w:hAnsi="Times New Roman" w:cs="Times New Roman"/>
          <w:i/>
          <w:iCs/>
          <w:sz w:val="24"/>
          <w:szCs w:val="24"/>
          <w:lang w:val="es-ES_tradnl" w:eastAsia="es-ES_tradnl"/>
        </w:rPr>
        <w:t>saber</w:t>
      </w:r>
      <w:r w:rsidRPr="003020CE">
        <w:rPr>
          <w:rFonts w:ascii="Times New Roman" w:eastAsia="Times New Roman" w:hAnsi="Times New Roman" w:cs="Times New Roman"/>
          <w:sz w:val="24"/>
          <w:szCs w:val="24"/>
          <w:lang w:val="es-ES_tradnl" w:eastAsia="es-ES_tradnl"/>
        </w:rPr>
        <w:t xml:space="preserve"> qué hacer, sino la dificultad para </w:t>
      </w:r>
      <w:r w:rsidRPr="003020CE">
        <w:rPr>
          <w:rFonts w:ascii="Times New Roman" w:eastAsia="Times New Roman" w:hAnsi="Times New Roman" w:cs="Times New Roman"/>
          <w:i/>
          <w:iCs/>
          <w:sz w:val="24"/>
          <w:szCs w:val="24"/>
          <w:lang w:val="es-ES_tradnl" w:eastAsia="es-ES_tradnl"/>
        </w:rPr>
        <w:t>hacerlo</w:t>
      </w:r>
      <w:r w:rsidRPr="003020CE">
        <w:rPr>
          <w:rFonts w:ascii="Times New Roman" w:eastAsia="Times New Roman" w:hAnsi="Times New Roman" w:cs="Times New Roman"/>
          <w:sz w:val="24"/>
          <w:szCs w:val="24"/>
          <w:lang w:val="es-ES_tradnl" w:eastAsia="es-ES_tradnl"/>
        </w:rPr>
        <w:t xml:space="preserve"> consistentemente debido a estos déficits en las funciones ejecutivas.</w:t>
      </w:r>
    </w:p>
    <w:p w14:paraId="5DD2049A" w14:textId="77777777" w:rsidR="003020CE" w:rsidRPr="003020CE" w:rsidRDefault="003020CE" w:rsidP="003020CE">
      <w:pPr>
        <w:spacing w:before="100" w:beforeAutospacing="1" w:after="100" w:afterAutospacing="1" w:line="240" w:lineRule="auto"/>
        <w:rPr>
          <w:rFonts w:ascii="Times New Roman" w:eastAsia="Times New Roman" w:hAnsi="Times New Roman" w:cs="Times New Roman"/>
          <w:sz w:val="24"/>
          <w:szCs w:val="24"/>
          <w:lang w:val="es-ES_tradnl" w:eastAsia="es-ES_tradnl"/>
        </w:rPr>
      </w:pPr>
      <w:r w:rsidRPr="003020CE">
        <w:rPr>
          <w:rFonts w:ascii="Times New Roman" w:eastAsia="Times New Roman" w:hAnsi="Times New Roman" w:cs="Times New Roman"/>
          <w:sz w:val="24"/>
          <w:szCs w:val="24"/>
          <w:lang w:val="es-ES_tradnl" w:eastAsia="es-ES_tradnl"/>
        </w:rPr>
        <w:t xml:space="preserve">Comprender esto puede ser un primer paso. Las estrategias que ayudan a personas con TDAH a menudo se centran en </w:t>
      </w:r>
      <w:r w:rsidRPr="003020CE">
        <w:rPr>
          <w:rFonts w:ascii="Times New Roman" w:eastAsia="Times New Roman" w:hAnsi="Times New Roman" w:cs="Times New Roman"/>
          <w:b/>
          <w:bCs/>
          <w:sz w:val="24"/>
          <w:szCs w:val="24"/>
          <w:lang w:val="es-ES_tradnl" w:eastAsia="es-ES_tradnl"/>
        </w:rPr>
        <w:t>crear estructuras externas</w:t>
      </w:r>
      <w:r w:rsidRPr="003020CE">
        <w:rPr>
          <w:rFonts w:ascii="Times New Roman" w:eastAsia="Times New Roman" w:hAnsi="Times New Roman" w:cs="Times New Roman"/>
          <w:sz w:val="24"/>
          <w:szCs w:val="24"/>
          <w:lang w:val="es-ES_tradnl" w:eastAsia="es-ES_tradnl"/>
        </w:rPr>
        <w:t xml:space="preserve"> (como checklists muy estrictos [Source 1], sistemas de alerta, reglas inquebrantables implementadas </w:t>
      </w:r>
      <w:r w:rsidRPr="003020CE">
        <w:rPr>
          <w:rFonts w:ascii="Times New Roman" w:eastAsia="Times New Roman" w:hAnsi="Times New Roman" w:cs="Times New Roman"/>
          <w:i/>
          <w:iCs/>
          <w:sz w:val="24"/>
          <w:szCs w:val="24"/>
          <w:lang w:val="es-ES_tradnl" w:eastAsia="es-ES_tradnl"/>
        </w:rPr>
        <w:t>antes</w:t>
      </w:r>
      <w:r w:rsidRPr="003020CE">
        <w:rPr>
          <w:rFonts w:ascii="Times New Roman" w:eastAsia="Times New Roman" w:hAnsi="Times New Roman" w:cs="Times New Roman"/>
          <w:sz w:val="24"/>
          <w:szCs w:val="24"/>
          <w:lang w:val="es-ES_tradnl" w:eastAsia="es-ES_tradnl"/>
        </w:rPr>
        <w:t xml:space="preserve"> de operar) y en </w:t>
      </w:r>
      <w:r w:rsidRPr="003020CE">
        <w:rPr>
          <w:rFonts w:ascii="Times New Roman" w:eastAsia="Times New Roman" w:hAnsi="Times New Roman" w:cs="Times New Roman"/>
          <w:b/>
          <w:bCs/>
          <w:sz w:val="24"/>
          <w:szCs w:val="24"/>
          <w:lang w:val="es-ES_tradnl" w:eastAsia="es-ES_tradnl"/>
        </w:rPr>
        <w:t>manejar el entorno</w:t>
      </w:r>
      <w:r w:rsidRPr="003020CE">
        <w:rPr>
          <w:rFonts w:ascii="Times New Roman" w:eastAsia="Times New Roman" w:hAnsi="Times New Roman" w:cs="Times New Roman"/>
          <w:sz w:val="24"/>
          <w:szCs w:val="24"/>
          <w:lang w:val="es-ES_tradnl" w:eastAsia="es-ES_tradnl"/>
        </w:rPr>
        <w:t xml:space="preserve"> para reducir la carga sobre la autorregulación (ej. operar menos tiempo, con menos capital, evitar momentos de alta volatilidad o estrés personal [Source 112, 113]). También implica trabajar específicamente en la regulación emocional y la tolerancia a la frustración.</w:t>
      </w:r>
    </w:p>
    <w:p w14:paraId="5D077244" w14:textId="77777777" w:rsidR="003020CE" w:rsidRPr="003020CE" w:rsidRDefault="003020CE" w:rsidP="003020CE">
      <w:pPr>
        <w:spacing w:before="100" w:beforeAutospacing="1" w:after="100" w:afterAutospacing="1" w:line="240" w:lineRule="auto"/>
        <w:rPr>
          <w:rFonts w:ascii="Times New Roman" w:eastAsia="Times New Roman" w:hAnsi="Times New Roman" w:cs="Times New Roman"/>
          <w:sz w:val="24"/>
          <w:szCs w:val="24"/>
          <w:lang w:val="es-ES_tradnl" w:eastAsia="es-ES_tradnl"/>
        </w:rPr>
      </w:pPr>
      <w:r w:rsidRPr="003020CE">
        <w:rPr>
          <w:rFonts w:ascii="Times New Roman" w:eastAsia="Times New Roman" w:hAnsi="Times New Roman" w:cs="Times New Roman"/>
          <w:sz w:val="24"/>
          <w:szCs w:val="24"/>
          <w:lang w:val="es-ES_tradnl" w:eastAsia="es-ES_tradnl"/>
        </w:rPr>
        <w:t>Este enfoque no invalida la importancia de abordar los temas de trauma y autoestima que mencionas [Source 124], ya que estos interactúan potentemente con cualquier dificultad ejecutiva. Pero considerar la perspectiva del TDAH podría abrir nuevas vías para entender por qué te resulta tan difícil controlar tus impulsos en el trading y para buscar soluciones más adaptadas a cómo funciona tu cerebro.</w:t>
      </w:r>
    </w:p>
    <w:p w14:paraId="26010E49" w14:textId="77777777" w:rsidR="008764F5" w:rsidRDefault="008764F5"/>
    <w:sectPr w:rsidR="008764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B5491"/>
    <w:multiLevelType w:val="multilevel"/>
    <w:tmpl w:val="1A86E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855"/>
    <w:rsid w:val="002B2ED7"/>
    <w:rsid w:val="003020CE"/>
    <w:rsid w:val="0076751F"/>
    <w:rsid w:val="008764F5"/>
    <w:rsid w:val="008D0855"/>
    <w:rsid w:val="0091031C"/>
    <w:rsid w:val="00B772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93B32E-0BAB-4902-929B-753175AB0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3020CE"/>
    <w:pPr>
      <w:spacing w:before="100" w:beforeAutospacing="1" w:after="100" w:afterAutospacing="1" w:line="240" w:lineRule="auto"/>
      <w:outlineLvl w:val="2"/>
    </w:pPr>
    <w:rPr>
      <w:rFonts w:ascii="Times New Roman" w:eastAsia="Times New Roman" w:hAnsi="Times New Roman" w:cs="Times New Roman"/>
      <w:b/>
      <w:bCs/>
      <w:sz w:val="27"/>
      <w:szCs w:val="27"/>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020CE"/>
    <w:rPr>
      <w:rFonts w:ascii="Times New Roman" w:eastAsia="Times New Roman" w:hAnsi="Times New Roman" w:cs="Times New Roman"/>
      <w:b/>
      <w:bCs/>
      <w:sz w:val="27"/>
      <w:szCs w:val="27"/>
      <w:lang w:val="es-ES_tradnl" w:eastAsia="es-ES_tradnl"/>
    </w:rPr>
  </w:style>
  <w:style w:type="paragraph" w:styleId="NormalWeb">
    <w:name w:val="Normal (Web)"/>
    <w:basedOn w:val="Normal"/>
    <w:uiPriority w:val="99"/>
    <w:semiHidden/>
    <w:unhideWhenUsed/>
    <w:rsid w:val="003020CE"/>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styleId="nfasis">
    <w:name w:val="Emphasis"/>
    <w:basedOn w:val="Fuentedeprrafopredeter"/>
    <w:uiPriority w:val="20"/>
    <w:qFormat/>
    <w:rsid w:val="003020CE"/>
    <w:rPr>
      <w:i/>
      <w:iCs/>
    </w:rPr>
  </w:style>
  <w:style w:type="character" w:styleId="Textoennegrita">
    <w:name w:val="Strong"/>
    <w:basedOn w:val="Fuentedeprrafopredeter"/>
    <w:uiPriority w:val="22"/>
    <w:qFormat/>
    <w:rsid w:val="003020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6564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449</TotalTime>
  <Pages>1</Pages>
  <Words>713</Words>
  <Characters>3927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Fernandez</dc:creator>
  <cp:keywords/>
  <dc:description/>
  <cp:lastModifiedBy>Jose Fernandez</cp:lastModifiedBy>
  <cp:revision>3</cp:revision>
  <dcterms:created xsi:type="dcterms:W3CDTF">2025-04-06T10:18:00Z</dcterms:created>
  <dcterms:modified xsi:type="dcterms:W3CDTF">2025-04-06T17:47:00Z</dcterms:modified>
</cp:coreProperties>
</file>