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sz w:val="54"/>
        </w:rPr>
        <w:t>ULTRARENTABLE V5.3.0</w:t>
      </w:r>
    </w:p>
    <w:p>
      <w:pPr>
        <w:jc w:val="center"/>
      </w:pPr>
      <w:r>
        <w:rPr>
          <w:b/>
          <w:sz w:val="30"/>
        </w:rPr>
        <w:t>INFORME MAESTRO + PLAN DE EVOLUCIÓN + RECUPERACIÓN DEL APRENDIZAJE</w:t>
      </w:r>
    </w:p>
    <w:p>
      <w:pPr>
        <w:jc w:val="center"/>
      </w:pPr>
      <w:r>
        <w:rPr>
          <w:i/>
          <w:sz w:val="20"/>
        </w:rPr>
        <w:t>SQX · ULTRA · FONDEO · 11 GATES · RESEARCH/REPROGRAMMING · VERSIONADO · FIREBASE · 24/7</w:t>
      </w:r>
    </w:p>
    <w:p>
      <w:r>
        <w:rPr>
          <w:b/>
        </w:rPr>
        <w:t xml:space="preserve">Estado auditado: </w:t>
      </w:r>
      <w:r>
        <w:t>main, commit 49e2379 (24-08-2026).</w:t>
      </w:r>
    </w:p>
    <w:p>
      <w:r>
        <w:rPr>
          <w:b/>
        </w:rPr>
        <w:t xml:space="preserve">Workspace operativo: </w:t>
      </w:r>
      <w:r>
        <w:t>/home/ubuntu/workspace/pro/trading/01 Ultrarentable</w:t>
      </w:r>
    </w:p>
    <w:p>
      <w:r>
        <w:rPr>
          <w:b/>
        </w:rPr>
        <w:t xml:space="preserve">Regla de auditoría: </w:t>
      </w:r>
      <w:r>
        <w:t>la doctrina define la intención; el código debe demostrar implementación, conexión y evidencia.</w:t>
      </w:r>
    </w:p>
    <w:p>
      <w:r>
        <w:br w:type="page"/>
      </w:r>
    </w:p>
    <w:p>
      <w:pPr>
        <w:pStyle w:val="Heading1"/>
      </w:pPr>
      <w:r>
        <w:t>1. IDEA MAESTRA DEL PROYECTO</w:t>
      </w:r>
    </w:p>
    <w:p>
      <w:r>
        <w:t>ULTRARENTABLE no es simplemente un backtester ni un leaderboard. La propia documentación lo define como un laboratorio cuantitativo autónomo 24/7: StrategyQuant X genera hipótesis; Ultrarentable las normaliza, ejecuta sobre datos reales, las somete a evidencia y Gates; los fallos alimentan investigación y mutaciones; las nuevas versiones vuelven al examen; las certificadas pasan a incubación y portfolio. La misión es que este ciclo sea continuo, recuperable y resistente a cortes.</w:t>
      </w:r>
    </w:p>
    <w:p>
      <w:pPr>
        <w:pStyle w:val="CodeBlock"/>
        <w:spacing w:after="100"/>
      </w:pPr>
      <w:r>
        <w:t>SQX / GENERACIÓN MASIVA</w:t>
        <w:br/>
        <w:t xml:space="preserve">        ↓</w:t>
        <w:br/>
        <w:t>CANONICAL STRATEGY</w:t>
        <w:br/>
        <w:t xml:space="preserve">        ↓</w:t>
        <w:br/>
        <w:t>REAL DATA + INSTRUMENT + EXECUTION + RISK</w:t>
        <w:br/>
        <w:t xml:space="preserve">        ↓</w:t>
        <w:br/>
        <w:t>UNIVERSAL ENGINE</w:t>
        <w:br/>
        <w:t xml:space="preserve">        ↓</w:t>
        <w:br/>
        <w:t>IS / VALIDATION / BLIND OOS</w:t>
        <w:br/>
        <w:t xml:space="preserve">        ↓</w:t>
        <w:br/>
        <w:t>EVIDENCE GATES</w:t>
        <w:br/>
        <w:t xml:space="preserve">   ↙             ↘</w:t>
        <w:br/>
        <w:t>FAIL              PASS</w:t>
        <w:br/>
        <w:t xml:space="preserve"> ↓                  ↓</w:t>
        <w:br/>
        <w:t>RESEARCH            INCUBATION</w:t>
        <w:br/>
        <w:t>&amp; REPROGRAMMING     ↓</w:t>
        <w:br/>
        <w:t xml:space="preserve"> ↓               CURRENT CERTIFICATION</w:t>
        <w:br/>
        <w:t>NEW VERSION         ↓</w:t>
        <w:br/>
        <w:t xml:space="preserve"> ↓               META-PORTFOLIO</w:t>
        <w:br/>
        <w:t xml:space="preserve"> └──────────────→ 24/7 LOOP</w:t>
      </w:r>
    </w:p>
    <w:p>
      <w:r>
        <w:t>Esta visión ya está presente en README.md, SYSTEM_DOCTRINE.md, SPEC_MASTER_ULTRA_VS_FONDEO.md y ARCHITECTURE.md. El trabajo ahora no es inventar otra filosofía, sino conseguir que documentación, contratos, runtime, agentes, aprendizaje, versionado y UI sean una sola implementación coherente.</w:t>
      </w:r>
    </w:p>
    <w:p>
      <w:pPr>
        <w:pStyle w:val="Heading1"/>
      </w:pPr>
      <w:r>
        <w:t>2. QUÉ YA DECLARA EL REPO</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tcPr>
          <w:p>
            <w:r>
              <w:rPr>
                <w:b/>
                <w:sz w:val="17"/>
              </w:rPr>
              <w:t>Elemento</w:t>
            </w:r>
          </w:p>
        </w:tc>
        <w:tc>
          <w:tcPr>
            <w:tcW w:type="dxa" w:w="3360"/>
            <w:shd w:fill="D9EAF7"/>
          </w:tcPr>
          <w:p>
            <w:r>
              <w:rPr>
                <w:b/>
                <w:sz w:val="17"/>
              </w:rPr>
              <w:t>Fuente</w:t>
            </w:r>
          </w:p>
        </w:tc>
        <w:tc>
          <w:tcPr>
            <w:tcW w:type="dxa" w:w="3360"/>
            <w:shd w:fill="D9EAF7"/>
          </w:tcPr>
          <w:p>
            <w:r>
              <w:rPr>
                <w:b/>
                <w:sz w:val="17"/>
              </w:rPr>
              <w:t>Lectura correcta</w:t>
            </w:r>
          </w:p>
        </w:tc>
      </w:tr>
      <w:tr>
        <w:tc>
          <w:tcPr>
            <w:tcW w:type="dxa" w:w="3360"/>
            <w:vAlign w:val="center"/>
          </w:tcPr>
          <w:p>
            <w:r>
              <w:rPr>
                <w:sz w:val="17"/>
              </w:rPr>
              <w:t>REAL-ONLY / ZERO-MOCKS</w:t>
            </w:r>
          </w:p>
        </w:tc>
        <w:tc>
          <w:tcPr>
            <w:tcW w:type="dxa" w:w="3360"/>
            <w:vAlign w:val="center"/>
          </w:tcPr>
          <w:p>
            <w:r>
              <w:rPr>
                <w:sz w:val="17"/>
              </w:rPr>
              <w:t>README.md / SYSTEM_DOCTRINE.md</w:t>
            </w:r>
          </w:p>
        </w:tc>
        <w:tc>
          <w:tcPr>
            <w:tcW w:type="dxa" w:w="3360"/>
            <w:vAlign w:val="center"/>
          </w:tcPr>
          <w:p>
            <w:r>
              <w:rPr>
                <w:sz w:val="17"/>
              </w:rPr>
              <w:t>Sin inventar datos, trades, balances, métricas ni fallbacks complacientes.</w:t>
            </w:r>
          </w:p>
        </w:tc>
      </w:tr>
      <w:tr>
        <w:tc>
          <w:tcPr>
            <w:tcW w:type="dxa" w:w="3360"/>
            <w:vAlign w:val="center"/>
          </w:tcPr>
          <w:p>
            <w:r>
              <w:rPr>
                <w:sz w:val="17"/>
              </w:rPr>
              <w:t>Dual Track</w:t>
            </w:r>
          </w:p>
        </w:tc>
        <w:tc>
          <w:tcPr>
            <w:tcW w:type="dxa" w:w="3360"/>
            <w:vAlign w:val="center"/>
          </w:tcPr>
          <w:p>
            <w:r>
              <w:rPr>
                <w:sz w:val="17"/>
              </w:rPr>
              <w:t>SYSTEM_DOCTRINE.md / SPEC_MASTER_ULTRA_VS_FONDEO.md</w:t>
            </w:r>
          </w:p>
        </w:tc>
        <w:tc>
          <w:tcPr>
            <w:tcW w:type="dxa" w:w="3360"/>
            <w:vAlign w:val="center"/>
          </w:tcPr>
          <w:p>
            <w:r>
              <w:rPr>
                <w:sz w:val="17"/>
              </w:rPr>
              <w:t>ULTRA y FONDEO comparten infraestructura pero no la doctrina de riesgo.</w:t>
            </w:r>
          </w:p>
        </w:tc>
      </w:tr>
      <w:tr>
        <w:tc>
          <w:tcPr>
            <w:tcW w:type="dxa" w:w="3360"/>
            <w:vAlign w:val="center"/>
          </w:tcPr>
          <w:p>
            <w:r>
              <w:rPr>
                <w:sz w:val="17"/>
              </w:rPr>
              <w:t>SQX 24/7</w:t>
            </w:r>
          </w:p>
        </w:tc>
        <w:tc>
          <w:tcPr>
            <w:tcW w:type="dxa" w:w="3360"/>
            <w:vAlign w:val="center"/>
          </w:tcPr>
          <w:p>
            <w:r>
              <w:rPr>
                <w:sz w:val="17"/>
              </w:rPr>
              <w:t>README.md / discovery / SQX feedback</w:t>
            </w:r>
          </w:p>
        </w:tc>
        <w:tc>
          <w:tcPr>
            <w:tcW w:type="dxa" w:w="3360"/>
            <w:vAlign w:val="center"/>
          </w:tcPr>
          <w:p>
            <w:r>
              <w:rPr>
                <w:sz w:val="17"/>
              </w:rPr>
              <w:t>SQX es fábrica de hipótesis, no certificador.</w:t>
            </w:r>
          </w:p>
        </w:tc>
      </w:tr>
      <w:tr>
        <w:tc>
          <w:tcPr>
            <w:tcW w:type="dxa" w:w="3360"/>
            <w:vAlign w:val="center"/>
          </w:tcPr>
          <w:p>
            <w:r>
              <w:rPr>
                <w:sz w:val="17"/>
              </w:rPr>
              <w:t>CanonicalStrategy</w:t>
            </w:r>
          </w:p>
        </w:tc>
        <w:tc>
          <w:tcPr>
            <w:tcW w:type="dxa" w:w="3360"/>
            <w:vAlign w:val="center"/>
          </w:tcPr>
          <w:p>
            <w:r>
              <w:rPr>
                <w:sz w:val="17"/>
              </w:rPr>
              <w:t>contracts/canonical_strategy.py</w:t>
            </w:r>
          </w:p>
        </w:tc>
        <w:tc>
          <w:tcPr>
            <w:tcW w:type="dxa" w:w="3360"/>
            <w:vAlign w:val="center"/>
          </w:tcPr>
          <w:p>
            <w:r>
              <w:rPr>
                <w:sz w:val="17"/>
              </w:rPr>
              <w:t>Fuente canónica e inmutable de la estrategia.</w:t>
            </w:r>
          </w:p>
        </w:tc>
      </w:tr>
      <w:tr>
        <w:tc>
          <w:tcPr>
            <w:tcW w:type="dxa" w:w="3360"/>
            <w:vAlign w:val="center"/>
          </w:tcPr>
          <w:p>
            <w:r>
              <w:rPr>
                <w:sz w:val="17"/>
              </w:rPr>
              <w:t>Universal Engine</w:t>
            </w:r>
          </w:p>
        </w:tc>
        <w:tc>
          <w:tcPr>
            <w:tcW w:type="dxa" w:w="3360"/>
            <w:vAlign w:val="center"/>
          </w:tcPr>
          <w:p>
            <w:r>
              <w:rPr>
                <w:sz w:val="17"/>
              </w:rPr>
              <w:t>services/engine/universal_backtest_engine.py</w:t>
            </w:r>
          </w:p>
        </w:tc>
        <w:tc>
          <w:tcPr>
            <w:tcW w:type="dxa" w:w="3360"/>
            <w:vAlign w:val="center"/>
          </w:tcPr>
          <w:p>
            <w:r>
              <w:rPr>
                <w:sz w:val="17"/>
              </w:rPr>
              <w:t>Runtime determinista sobre inputs explícitos.</w:t>
            </w:r>
          </w:p>
        </w:tc>
      </w:tr>
      <w:tr>
        <w:tc>
          <w:tcPr>
            <w:tcW w:type="dxa" w:w="3360"/>
            <w:vAlign w:val="center"/>
          </w:tcPr>
          <w:p>
            <w:r>
              <w:rPr>
                <w:sz w:val="17"/>
              </w:rPr>
              <w:t>11 Gates</w:t>
            </w:r>
          </w:p>
        </w:tc>
        <w:tc>
          <w:tcPr>
            <w:tcW w:type="dxa" w:w="3360"/>
            <w:vAlign w:val="center"/>
          </w:tcPr>
          <w:p>
            <w:r>
              <w:rPr>
                <w:sz w:val="17"/>
              </w:rPr>
              <w:t>SYSTEM_DOCTRINE.md / validation</w:t>
            </w:r>
          </w:p>
        </w:tc>
        <w:tc>
          <w:tcPr>
            <w:tcW w:type="dxa" w:w="3360"/>
            <w:vAlign w:val="center"/>
          </w:tcPr>
          <w:p>
            <w:r>
              <w:rPr>
                <w:sz w:val="17"/>
              </w:rPr>
              <w:t>Fabric de evidencia independiente de la IA.</w:t>
            </w:r>
          </w:p>
        </w:tc>
      </w:tr>
      <w:tr>
        <w:tc>
          <w:tcPr>
            <w:tcW w:type="dxa" w:w="3360"/>
            <w:vAlign w:val="center"/>
          </w:tcPr>
          <w:p>
            <w:r>
              <w:rPr>
                <w:sz w:val="17"/>
              </w:rPr>
              <w:t>Semantic AI</w:t>
            </w:r>
          </w:p>
        </w:tc>
        <w:tc>
          <w:tcPr>
            <w:tcW w:type="dxa" w:w="3360"/>
            <w:vAlign w:val="center"/>
          </w:tcPr>
          <w:p>
            <w:r>
              <w:rPr>
                <w:sz w:val="17"/>
              </w:rPr>
              <w:t>services/semantic_ai + ARCHITECTURE.md</w:t>
            </w:r>
          </w:p>
        </w:tc>
        <w:tc>
          <w:tcPr>
            <w:tcW w:type="dxa" w:w="3360"/>
            <w:vAlign w:val="center"/>
          </w:tcPr>
          <w:p>
            <w:r>
              <w:rPr>
                <w:sz w:val="17"/>
              </w:rPr>
              <w:t>Existe memoria de fallos, mutación y agentes.</w:t>
            </w:r>
          </w:p>
        </w:tc>
      </w:tr>
      <w:tr>
        <w:tc>
          <w:tcPr>
            <w:tcW w:type="dxa" w:w="3360"/>
            <w:vAlign w:val="center"/>
          </w:tcPr>
          <w:p>
            <w:r>
              <w:rPr>
                <w:sz w:val="17"/>
              </w:rPr>
              <w:t>Six product phases</w:t>
            </w:r>
          </w:p>
        </w:tc>
        <w:tc>
          <w:tcPr>
            <w:tcW w:type="dxa" w:w="3360"/>
            <w:vAlign w:val="center"/>
          </w:tcPr>
          <w:p>
            <w:r>
              <w:rPr>
                <w:sz w:val="17"/>
              </w:rPr>
              <w:t>apps/web/lib/strategyPhases.ts</w:t>
            </w:r>
          </w:p>
        </w:tc>
        <w:tc>
          <w:tcPr>
            <w:tcW w:type="dxa" w:w="3360"/>
            <w:vAlign w:val="center"/>
          </w:tcPr>
          <w:p>
            <w:r>
              <w:rPr>
                <w:sz w:val="17"/>
              </w:rPr>
              <w:t>PRODUCT_PHASES = UX; QUANT_PIPELINE_PHASES = pipeline interno.</w:t>
            </w:r>
          </w:p>
        </w:tc>
      </w:tr>
      <w:tr>
        <w:tc>
          <w:tcPr>
            <w:tcW w:type="dxa" w:w="3360"/>
            <w:vAlign w:val="center"/>
          </w:tcPr>
          <w:p>
            <w:r>
              <w:rPr>
                <w:sz w:val="17"/>
              </w:rPr>
              <w:t>24/7 supervisor</w:t>
            </w:r>
          </w:p>
        </w:tc>
        <w:tc>
          <w:tcPr>
            <w:tcW w:type="dxa" w:w="3360"/>
            <w:vAlign w:val="center"/>
          </w:tcPr>
          <w:p>
            <w:r>
              <w:rPr>
                <w:sz w:val="17"/>
              </w:rPr>
              <w:t>ARCHITECTURE.md / monitoring</w:t>
            </w:r>
          </w:p>
        </w:tc>
        <w:tc>
          <w:tcPr>
            <w:tcW w:type="dxa" w:w="3360"/>
            <w:vAlign w:val="center"/>
          </w:tcPr>
          <w:p>
            <w:r>
              <w:rPr>
                <w:sz w:val="17"/>
              </w:rPr>
              <w:t>Heartbeat, supervisor y autorecuperación son parte de la arquitectura.</w:t>
            </w:r>
          </w:p>
        </w:tc>
      </w:tr>
    </w:tbl>
    <w:p/>
    <w:p>
      <w:pPr>
        <w:pStyle w:val="Heading1"/>
      </w:pPr>
      <w:r>
        <w:t>3. ESTADO ACTUAL: AVANCES REALES</w:t>
      </w:r>
    </w:p>
    <w:p>
      <w:pPr>
        <w:pStyle w:val="ListBullet"/>
      </w:pPr>
      <w:r>
        <w:t>El adapter actual bloquea ante dataset vacío y exige datos aprobados en la ruta revisada.</w:t>
      </w:r>
    </w:p>
    <w:p>
      <w:pPr>
        <w:pStyle w:val="ListBullet"/>
      </w:pPr>
      <w:r>
        <w:t>El UniversalDeterministicBacktestEngine valida timestamps positivos y monotónicamente crecientes.</w:t>
      </w:r>
    </w:p>
    <w:p>
      <w:pPr>
        <w:pStyle w:val="ListBullet"/>
      </w:pPr>
      <w:r>
        <w:t>Existe CanonicalExecutionLedger/provenance.</w:t>
      </w:r>
    </w:p>
    <w:p>
      <w:pPr>
        <w:pStyle w:val="ListBullet"/>
      </w:pPr>
      <w:r>
        <w:t>La navegación de las seis fases ya utiliza un catálogo común y el hub está más desacoplado.</w:t>
      </w:r>
    </w:p>
    <w:p>
      <w:pPr>
        <w:pStyle w:val="ListBullet"/>
      </w:pPr>
      <w:r>
        <w:t>La estrategia canónica tiene identidad/hash y los tracks ULTRA/FONDEO están explícitamente separados.</w:t>
      </w:r>
    </w:p>
    <w:p>
      <w:pPr>
        <w:pStyle w:val="ListBullet"/>
      </w:pPr>
      <w:r>
        <w:t>Existe ya un conjunto real de componentes de aprendizaje/semantic AI: FailureKnowledgeDB, autonomous discovery, mutation engine, semantic engine y SQX feedback loop.</w:t>
      </w:r>
    </w:p>
    <w:p>
      <w:pPr>
        <w:pStyle w:val="Heading1"/>
      </w:pPr>
      <w:r>
        <w:t>4. PROBLEMAS PRIORITARIOS</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tcPr>
          <w:p>
            <w:r>
              <w:rPr>
                <w:b/>
                <w:sz w:val="17"/>
              </w:rPr>
              <w:t>Prioridad</w:t>
            </w:r>
          </w:p>
        </w:tc>
        <w:tc>
          <w:tcPr>
            <w:tcW w:type="dxa" w:w="3360"/>
            <w:shd w:fill="D9EAF7"/>
          </w:tcPr>
          <w:p>
            <w:r>
              <w:rPr>
                <w:b/>
                <w:sz w:val="17"/>
              </w:rPr>
              <w:t>Problema</w:t>
            </w:r>
          </w:p>
        </w:tc>
        <w:tc>
          <w:tcPr>
            <w:tcW w:type="dxa" w:w="3360"/>
            <w:shd w:fill="D9EAF7"/>
          </w:tcPr>
          <w:p>
            <w:r>
              <w:rPr>
                <w:b/>
                <w:sz w:val="17"/>
              </w:rPr>
              <w:t>Acción</w:t>
            </w:r>
          </w:p>
        </w:tc>
      </w:tr>
      <w:tr>
        <w:tc>
          <w:tcPr>
            <w:tcW w:type="dxa" w:w="3360"/>
            <w:vAlign w:val="center"/>
          </w:tcPr>
          <w:p>
            <w:r>
              <w:rPr>
                <w:sz w:val="17"/>
              </w:rPr>
              <w:t>P0</w:t>
            </w:r>
          </w:p>
        </w:tc>
        <w:tc>
          <w:tcPr>
            <w:tcW w:type="dxa" w:w="3360"/>
            <w:vAlign w:val="center"/>
          </w:tcPr>
          <w:p>
            <w:r>
              <w:rPr>
                <w:sz w:val="17"/>
              </w:rPr>
              <w:t>Fallback de indicador/serie desconocida puede reinterpretar la estrategia.</w:t>
            </w:r>
          </w:p>
        </w:tc>
        <w:tc>
          <w:tcPr>
            <w:tcW w:type="dxa" w:w="3360"/>
            <w:vAlign w:val="center"/>
          </w:tcPr>
          <w:p>
            <w:r>
              <w:rPr>
                <w:sz w:val="17"/>
              </w:rPr>
              <w:t>UNKNOWN → BLOCKED; nunca sustituir por CLOSE/SMA.</w:t>
            </w:r>
          </w:p>
        </w:tc>
      </w:tr>
      <w:tr>
        <w:tc>
          <w:tcPr>
            <w:tcW w:type="dxa" w:w="3360"/>
            <w:vAlign w:val="center"/>
          </w:tcPr>
          <w:p>
            <w:r>
              <w:rPr>
                <w:sz w:val="17"/>
              </w:rPr>
              <w:t>P0</w:t>
            </w:r>
          </w:p>
        </w:tc>
        <w:tc>
          <w:tcPr>
            <w:tcW w:type="dxa" w:w="3360"/>
            <w:vAlign w:val="center"/>
          </w:tcPr>
          <w:p>
            <w:r>
              <w:rPr>
                <w:sz w:val="17"/>
              </w:rPr>
              <w:t>Defaults funcionales en contratos pueden completar una estrategia de forma implícita.</w:t>
            </w:r>
          </w:p>
        </w:tc>
        <w:tc>
          <w:tcPr>
            <w:tcW w:type="dxa" w:w="3360"/>
            <w:vAlign w:val="center"/>
          </w:tcPr>
          <w:p>
            <w:r>
              <w:rPr>
                <w:sz w:val="17"/>
              </w:rPr>
              <w:t>Campos financieros/estratégicos críticos obligatorios en certificación.</w:t>
            </w:r>
          </w:p>
        </w:tc>
      </w:tr>
      <w:tr>
        <w:tc>
          <w:tcPr>
            <w:tcW w:type="dxa" w:w="3360"/>
            <w:vAlign w:val="center"/>
          </w:tcPr>
          <w:p>
            <w:r>
              <w:rPr>
                <w:sz w:val="17"/>
              </w:rPr>
              <w:t>P0</w:t>
            </w:r>
          </w:p>
        </w:tc>
        <w:tc>
          <w:tcPr>
            <w:tcW w:type="dxa" w:w="3360"/>
            <w:vAlign w:val="center"/>
          </w:tcPr>
          <w:p>
            <w:r>
              <w:rPr>
                <w:sz w:val="17"/>
              </w:rPr>
              <w:t>CanonicalStrategy y StrategySpecification deben quedar jerárquicamente definidos.</w:t>
            </w:r>
          </w:p>
        </w:tc>
        <w:tc>
          <w:tcPr>
            <w:tcW w:type="dxa" w:w="3360"/>
            <w:vAlign w:val="center"/>
          </w:tcPr>
          <w:p>
            <w:r>
              <w:rPr>
                <w:sz w:val="17"/>
              </w:rPr>
              <w:t>CanonicalStrategy = SSOT; RuntimeSpec = proyección inmutable.</w:t>
            </w:r>
          </w:p>
        </w:tc>
      </w:tr>
      <w:tr>
        <w:tc>
          <w:tcPr>
            <w:tcW w:type="dxa" w:w="3360"/>
            <w:vAlign w:val="center"/>
          </w:tcPr>
          <w:p>
            <w:r>
              <w:rPr>
                <w:sz w:val="17"/>
              </w:rPr>
              <w:t>P0</w:t>
            </w:r>
          </w:p>
        </w:tc>
        <w:tc>
          <w:tcPr>
            <w:tcW w:type="dxa" w:w="3360"/>
            <w:vAlign w:val="center"/>
          </w:tcPr>
          <w:p>
            <w:r>
              <w:rPr>
                <w:sz w:val="17"/>
              </w:rPr>
              <w:t>Certificaciones viejas no deben aparecer como actuales.</w:t>
            </w:r>
          </w:p>
        </w:tc>
        <w:tc>
          <w:tcPr>
            <w:tcW w:type="dxa" w:w="3360"/>
            <w:vAlign w:val="center"/>
          </w:tcPr>
          <w:p>
            <w:r>
              <w:rPr>
                <w:sz w:val="17"/>
              </w:rPr>
              <w:t>CertificationSnapshot + PolicyVersion + ValidationLineage.</w:t>
            </w:r>
          </w:p>
        </w:tc>
      </w:tr>
      <w:tr>
        <w:tc>
          <w:tcPr>
            <w:tcW w:type="dxa" w:w="3360"/>
            <w:vAlign w:val="center"/>
          </w:tcPr>
          <w:p>
            <w:r>
              <w:rPr>
                <w:sz w:val="17"/>
              </w:rPr>
              <w:t>P0</w:t>
            </w:r>
          </w:p>
        </w:tc>
        <w:tc>
          <w:tcPr>
            <w:tcW w:type="dxa" w:w="3360"/>
            <w:vAlign w:val="center"/>
          </w:tcPr>
          <w:p>
            <w:r>
              <w:rPr>
                <w:sz w:val="17"/>
              </w:rPr>
              <w:t>FailureKnowledgeDB actual es memoria en proceso.</w:t>
            </w:r>
          </w:p>
        </w:tc>
        <w:tc>
          <w:tcPr>
            <w:tcW w:type="dxa" w:w="3360"/>
            <w:vAlign w:val="center"/>
          </w:tcPr>
          <w:p>
            <w:r>
              <w:rPr>
                <w:sz w:val="17"/>
              </w:rPr>
              <w:t>Persistencia durable; recuperar Firebase/Firestore si existe.</w:t>
            </w:r>
          </w:p>
        </w:tc>
      </w:tr>
      <w:tr>
        <w:tc>
          <w:tcPr>
            <w:tcW w:type="dxa" w:w="3360"/>
            <w:vAlign w:val="center"/>
          </w:tcPr>
          <w:p>
            <w:r>
              <w:rPr>
                <w:sz w:val="17"/>
              </w:rPr>
              <w:t>P1</w:t>
            </w:r>
          </w:p>
        </w:tc>
        <w:tc>
          <w:tcPr>
            <w:tcW w:type="dxa" w:w="3360"/>
            <w:vAlign w:val="center"/>
          </w:tcPr>
          <w:p>
            <w:r>
              <w:rPr>
                <w:sz w:val="17"/>
              </w:rPr>
              <w:t>Research existe pero debe convertirse en laboratorio completo de reprogramación.</w:t>
            </w:r>
          </w:p>
        </w:tc>
        <w:tc>
          <w:tcPr>
            <w:tcW w:type="dxa" w:w="3360"/>
            <w:vAlign w:val="center"/>
          </w:tcPr>
          <w:p>
            <w:r>
              <w:rPr>
                <w:sz w:val="17"/>
              </w:rPr>
              <w:t>Agents + tools + proposals + new immutable versions + blind re-exam.</w:t>
            </w:r>
          </w:p>
        </w:tc>
      </w:tr>
      <w:tr>
        <w:tc>
          <w:tcPr>
            <w:tcW w:type="dxa" w:w="3360"/>
            <w:vAlign w:val="center"/>
          </w:tcPr>
          <w:p>
            <w:r>
              <w:rPr>
                <w:sz w:val="17"/>
              </w:rPr>
              <w:t>P1</w:t>
            </w:r>
          </w:p>
        </w:tc>
        <w:tc>
          <w:tcPr>
            <w:tcW w:type="dxa" w:w="3360"/>
            <w:vAlign w:val="center"/>
          </w:tcPr>
          <w:p>
            <w:r>
              <w:rPr>
                <w:sz w:val="17"/>
              </w:rPr>
              <w:t>El loop 24/7 debe persistir jobs, no sólo procesos.</w:t>
            </w:r>
          </w:p>
        </w:tc>
        <w:tc>
          <w:tcPr>
            <w:tcW w:type="dxa" w:w="3360"/>
            <w:vAlign w:val="center"/>
          </w:tcPr>
          <w:p>
            <w:r>
              <w:rPr>
                <w:sz w:val="17"/>
              </w:rPr>
              <w:t>Queue + lease + heartbeat + checkpoint + resume.</w:t>
            </w:r>
          </w:p>
        </w:tc>
      </w:tr>
      <w:tr>
        <w:tc>
          <w:tcPr>
            <w:tcW w:type="dxa" w:w="3360"/>
            <w:vAlign w:val="center"/>
          </w:tcPr>
          <w:p>
            <w:r>
              <w:rPr>
                <w:sz w:val="17"/>
              </w:rPr>
              <w:t>P1</w:t>
            </w:r>
          </w:p>
        </w:tc>
        <w:tc>
          <w:tcPr>
            <w:tcW w:type="dxa" w:w="3360"/>
            <w:vAlign w:val="center"/>
          </w:tcPr>
          <w:p>
            <w:r>
              <w:rPr>
                <w:sz w:val="17"/>
              </w:rPr>
              <w:t>Forward 2/3/4/5 días no puede ser un hardcode universal.</w:t>
            </w:r>
          </w:p>
        </w:tc>
        <w:tc>
          <w:tcPr>
            <w:tcW w:type="dxa" w:w="3360"/>
            <w:vAlign w:val="center"/>
          </w:tcPr>
          <w:p>
            <w:r>
              <w:rPr>
                <w:sz w:val="17"/>
              </w:rPr>
              <w:t>Adaptive evaluation: tiempo + trades + oportunidades + régimen.</w:t>
            </w:r>
          </w:p>
        </w:tc>
      </w:tr>
      <w:tr>
        <w:tc>
          <w:tcPr>
            <w:tcW w:type="dxa" w:w="3360"/>
            <w:vAlign w:val="center"/>
          </w:tcPr>
          <w:p>
            <w:r>
              <w:rPr>
                <w:sz w:val="17"/>
              </w:rPr>
              <w:t>P1</w:t>
            </w:r>
          </w:p>
        </w:tc>
        <w:tc>
          <w:tcPr>
            <w:tcW w:type="dxa" w:w="3360"/>
            <w:vAlign w:val="center"/>
          </w:tcPr>
          <w:p>
            <w:r>
              <w:rPr>
                <w:sz w:val="17"/>
              </w:rPr>
              <w:t>Current vs Legacy debe ser visible y operativo.</w:t>
            </w:r>
          </w:p>
        </w:tc>
        <w:tc>
          <w:tcPr>
            <w:tcW w:type="dxa" w:w="3360"/>
            <w:vAlign w:val="center"/>
          </w:tcPr>
          <w:p>
            <w:r>
              <w:rPr>
                <w:sz w:val="17"/>
              </w:rPr>
              <w:t>STALE / REVALIDATION_REQUIRED / CERTIFIED_CURRENT.</w:t>
            </w:r>
          </w:p>
        </w:tc>
      </w:tr>
      <w:tr>
        <w:tc>
          <w:tcPr>
            <w:tcW w:type="dxa" w:w="3360"/>
            <w:vAlign w:val="center"/>
          </w:tcPr>
          <w:p>
            <w:r>
              <w:rPr>
                <w:sz w:val="17"/>
              </w:rPr>
              <w:t>P2</w:t>
            </w:r>
          </w:p>
        </w:tc>
        <w:tc>
          <w:tcPr>
            <w:tcW w:type="dxa" w:w="3360"/>
            <w:vAlign w:val="center"/>
          </w:tcPr>
          <w:p>
            <w:r>
              <w:rPr>
                <w:sz w:val="17"/>
              </w:rPr>
              <w:t>Documentación, nombres y runtime deben sincronizarse.</w:t>
            </w:r>
          </w:p>
        </w:tc>
        <w:tc>
          <w:tcPr>
            <w:tcW w:type="dxa" w:w="3360"/>
            <w:vAlign w:val="center"/>
          </w:tcPr>
          <w:p>
            <w:r>
              <w:rPr>
                <w:sz w:val="17"/>
              </w:rPr>
              <w:t>Doctrina única + validación cruzada.</w:t>
            </w:r>
          </w:p>
        </w:tc>
      </w:tr>
    </w:tbl>
    <w:p/>
    <w:p>
      <w:pPr>
        <w:pStyle w:val="Heading1"/>
      </w:pPr>
      <w:r>
        <w:t>5. EL SISTEMA DE APRENDIZAJE QUE YA EXISTE</w:t>
      </w:r>
    </w:p>
    <w:p>
      <w:r>
        <w:t>Aquí está la pieza que recordabas. No desapareció como arquitectura, pero está fragmentada y la memoria actual es volátil. ARCHITECTURE.md declara 8 agentes especializados y una FailureKnowledgeDB; el código contiene además autonomous_discovery_engine.py, mutation_engine.py, semantic_engine.py, semantic_router.py, sqx_feedback_loop.py y portfolio_debate_engine.py.</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tcPr>
          <w:p>
            <w:r>
              <w:rPr>
                <w:b/>
                <w:sz w:val="17"/>
              </w:rPr>
              <w:t>Componente</w:t>
            </w:r>
          </w:p>
        </w:tc>
        <w:tc>
          <w:tcPr>
            <w:tcW w:type="dxa" w:w="3360"/>
            <w:shd w:fill="D9EAF7"/>
          </w:tcPr>
          <w:p>
            <w:r>
              <w:rPr>
                <w:b/>
                <w:sz w:val="17"/>
              </w:rPr>
              <w:t>Qué hace hoy</w:t>
            </w:r>
          </w:p>
        </w:tc>
        <w:tc>
          <w:tcPr>
            <w:tcW w:type="dxa" w:w="3360"/>
            <w:shd w:fill="D9EAF7"/>
          </w:tcPr>
          <w:p>
            <w:r>
              <w:rPr>
                <w:b/>
                <w:sz w:val="17"/>
              </w:rPr>
              <w:t>Qué falta</w:t>
            </w:r>
          </w:p>
        </w:tc>
      </w:tr>
      <w:tr>
        <w:tc>
          <w:tcPr>
            <w:tcW w:type="dxa" w:w="3360"/>
            <w:vAlign w:val="center"/>
          </w:tcPr>
          <w:p>
            <w:r>
              <w:rPr>
                <w:sz w:val="17"/>
              </w:rPr>
              <w:t>failure_knowledge.py</w:t>
            </w:r>
          </w:p>
        </w:tc>
        <w:tc>
          <w:tcPr>
            <w:tcW w:type="dxa" w:w="3360"/>
            <w:vAlign w:val="center"/>
          </w:tcPr>
          <w:p>
            <w:r>
              <w:rPr>
                <w:sz w:val="17"/>
              </w:rPr>
              <w:t>Guarda fallos, blacklist, categorías e indicadores en memoria.</w:t>
            </w:r>
          </w:p>
        </w:tc>
        <w:tc>
          <w:tcPr>
            <w:tcW w:type="dxa" w:w="3360"/>
            <w:vAlign w:val="center"/>
          </w:tcPr>
          <w:p>
            <w:r>
              <w:rPr>
                <w:sz w:val="17"/>
              </w:rPr>
              <w:t>Persistencia durable y aprendizaje relacional.</w:t>
            </w:r>
          </w:p>
        </w:tc>
      </w:tr>
      <w:tr>
        <w:tc>
          <w:tcPr>
            <w:tcW w:type="dxa" w:w="3360"/>
            <w:vAlign w:val="center"/>
          </w:tcPr>
          <w:p>
            <w:r>
              <w:rPr>
                <w:sz w:val="17"/>
              </w:rPr>
              <w:t>autonomous_discovery_engine.py</w:t>
            </w:r>
          </w:p>
        </w:tc>
        <w:tc>
          <w:tcPr>
            <w:tcW w:type="dxa" w:w="3360"/>
            <w:vAlign w:val="center"/>
          </w:tcPr>
          <w:p>
            <w:r>
              <w:rPr>
                <w:sz w:val="17"/>
              </w:rPr>
              <w:t>Perfil → backtest → Gates → mutación en loop.</w:t>
            </w:r>
          </w:p>
        </w:tc>
        <w:tc>
          <w:tcPr>
            <w:tcW w:type="dxa" w:w="3360"/>
            <w:vAlign w:val="center"/>
          </w:tcPr>
          <w:p>
            <w:r>
              <w:rPr>
                <w:sz w:val="17"/>
              </w:rPr>
              <w:t>Blind research, lineage, memoria persistente y revalidación limpia.</w:t>
            </w:r>
          </w:p>
        </w:tc>
      </w:tr>
      <w:tr>
        <w:tc>
          <w:tcPr>
            <w:tcW w:type="dxa" w:w="3360"/>
            <w:vAlign w:val="center"/>
          </w:tcPr>
          <w:p>
            <w:r>
              <w:rPr>
                <w:sz w:val="17"/>
              </w:rPr>
              <w:t>mutation_engine.py</w:t>
            </w:r>
          </w:p>
        </w:tc>
        <w:tc>
          <w:tcPr>
            <w:tcW w:type="dxa" w:w="3360"/>
            <w:vAlign w:val="center"/>
          </w:tcPr>
          <w:p>
            <w:r>
              <w:rPr>
                <w:sz w:val="17"/>
              </w:rPr>
              <w:t>Mutaciones deterministas de reglas AST.</w:t>
            </w:r>
          </w:p>
        </w:tc>
        <w:tc>
          <w:tcPr>
            <w:tcW w:type="dxa" w:w="3360"/>
            <w:vAlign w:val="center"/>
          </w:tcPr>
          <w:p>
            <w:r>
              <w:rPr>
                <w:sz w:val="17"/>
              </w:rPr>
              <w:t>Tool orchestration más amplio y propuestas basadas en evidencia.</w:t>
            </w:r>
          </w:p>
        </w:tc>
      </w:tr>
      <w:tr>
        <w:tc>
          <w:tcPr>
            <w:tcW w:type="dxa" w:w="3360"/>
            <w:vAlign w:val="center"/>
          </w:tcPr>
          <w:p>
            <w:r>
              <w:rPr>
                <w:sz w:val="17"/>
              </w:rPr>
              <w:t>semantic_engine.py</w:t>
            </w:r>
          </w:p>
        </w:tc>
        <w:tc>
          <w:tcPr>
            <w:tcW w:type="dxa" w:w="3360"/>
            <w:vAlign w:val="center"/>
          </w:tcPr>
          <w:p>
            <w:r>
              <w:rPr>
                <w:sz w:val="17"/>
              </w:rPr>
              <w:t>Interpreter, Critic, Improver, Regime y uso de FailureKnowledgeDB.</w:t>
            </w:r>
          </w:p>
        </w:tc>
        <w:tc>
          <w:tcPr>
            <w:tcW w:type="dxa" w:w="3360"/>
            <w:vAlign w:val="center"/>
          </w:tcPr>
          <w:p>
            <w:r>
              <w:rPr>
                <w:sz w:val="17"/>
              </w:rPr>
              <w:t>Debate multiagente especializado como laboratorio, no sólo mutación determinista.</w:t>
            </w:r>
          </w:p>
        </w:tc>
      </w:tr>
      <w:tr>
        <w:tc>
          <w:tcPr>
            <w:tcW w:type="dxa" w:w="3360"/>
            <w:vAlign w:val="center"/>
          </w:tcPr>
          <w:p>
            <w:r>
              <w:rPr>
                <w:sz w:val="17"/>
              </w:rPr>
              <w:t>sqx_feedback_loop.py</w:t>
            </w:r>
          </w:p>
        </w:tc>
        <w:tc>
          <w:tcPr>
            <w:tcW w:type="dxa" w:w="3360"/>
            <w:vAlign w:val="center"/>
          </w:tcPr>
          <w:p>
            <w:r>
              <w:rPr>
                <w:sz w:val="17"/>
              </w:rPr>
              <w:t>Analiza fertilidad por cohortes desde SQLite y recomienda espacios de búsqueda.</w:t>
            </w:r>
          </w:p>
        </w:tc>
        <w:tc>
          <w:tcPr>
            <w:tcW w:type="dxa" w:w="3360"/>
            <w:vAlign w:val="center"/>
          </w:tcPr>
          <w:p>
            <w:r>
              <w:rPr>
                <w:sz w:val="17"/>
              </w:rPr>
              <w:t>Persistir/aprender históricamente y alimentar SQX sin crear sesgo al examen.</w:t>
            </w:r>
          </w:p>
        </w:tc>
      </w:tr>
      <w:tr>
        <w:tc>
          <w:tcPr>
            <w:tcW w:type="dxa" w:w="3360"/>
            <w:vAlign w:val="center"/>
          </w:tcPr>
          <w:p>
            <w:r>
              <w:rPr>
                <w:sz w:val="17"/>
              </w:rPr>
              <w:t>portfolio_debate_engine.py</w:t>
            </w:r>
          </w:p>
        </w:tc>
        <w:tc>
          <w:tcPr>
            <w:tcW w:type="dxa" w:w="3360"/>
            <w:vAlign w:val="center"/>
          </w:tcPr>
          <w:p>
            <w:r>
              <w:rPr>
                <w:sz w:val="17"/>
              </w:rPr>
              <w:t>Comité de 5 agentes para meta-portfolio.</w:t>
            </w:r>
          </w:p>
        </w:tc>
        <w:tc>
          <w:tcPr>
            <w:tcW w:type="dxa" w:w="3360"/>
            <w:vAlign w:val="center"/>
          </w:tcPr>
          <w:p>
            <w:r>
              <w:rPr>
                <w:sz w:val="17"/>
              </w:rPr>
              <w:t>Separarlo conceptualmente del Research Debate de estrategias.</w:t>
            </w:r>
          </w:p>
        </w:tc>
      </w:tr>
    </w:tbl>
    <w:p/>
    <w:p>
      <w:pPr>
        <w:pStyle w:val="Heading1"/>
      </w:pPr>
      <w:r>
        <w:t>6. FIREBASE: HALLAZGO FORENSE Y RECUPERACIÓN</w:t>
      </w:r>
    </w:p>
    <w:p>
      <w:r>
        <w:t>En el estado de GitHub auditado no aparecen firebase.json ni .firebaserc y las package.json revisadas no muestran una dependencia Firebase. Eso no demuestra que no exista un Firebase externo. Dado que indicas que el aprendizaje histórico está en Firebase, el agente de la VPS debe hacer una auditoría de entorno antes de tocar nada.</w:t>
      </w:r>
    </w:p>
    <w:p>
      <w:pPr>
        <w:pStyle w:val="CodeBlock"/>
        <w:spacing w:after="100"/>
      </w:pPr>
      <w:r>
        <w:t>RECOVERY ORDER</w:t>
        <w:br/>
        <w:br/>
        <w:t>1. NO ESCRIBIR NI BORRAR NADA EN FIREBASE.</w:t>
        <w:br/>
        <w:t>2. Buscar project_id, credentials, env, systemd units, scripts y SDKs históricos.</w:t>
        <w:br/>
        <w:t>3. Localizar Firestore collections/subcollections y fechas.</w:t>
        <w:br/>
        <w:t>4. Exportar/snapshot de recuperación.</w:t>
        <w:br/>
        <w:t>5. Localizar failures, learning, mutations, research, feedback, agent debates y strategy versions.</w:t>
        <w:br/>
        <w:t>6. Reconstruir esquema histórico.</w:t>
        <w:br/>
        <w:t>7. Mapearlo al LearningStore nuevo.</w:t>
        <w:br/>
        <w:t>8. Rehidratar preservando IDs, timestamps, hashes y procedencia.</w:t>
        <w:br/>
        <w:t>9. Registros ambiguos = UNVERIFIED.</w:t>
        <w:br/>
        <w:t>10. Activar escritura nueva sólo después de reconciliación.</w:t>
      </w:r>
    </w:p>
    <w:p>
      <w:pPr>
        <w:pStyle w:val="Heading1"/>
      </w:pPr>
      <w:r>
        <w:t>7. LEARNING STORE OBJETIVO</w:t>
      </w:r>
    </w:p>
    <w:p>
      <w:r>
        <w:t>El aprendizaje debe dejar de ser una lista de fallos en memoria y convertirse en conocimiento persistente y trazable.</w:t>
      </w:r>
    </w:p>
    <w:tbl>
      <w:tblPr>
        <w:tblStyle w:val="TableGrid"/>
        <w:tblW w:type="auto" w:w="0"/>
        <w:jc w:val="center"/>
        <w:tblLook w:firstColumn="1" w:firstRow="1" w:lastColumn="0" w:lastRow="0" w:noHBand="0" w:noVBand="1" w:val="04A0"/>
      </w:tblPr>
      <w:tblGrid>
        <w:gridCol w:w="5040"/>
        <w:gridCol w:w="5040"/>
      </w:tblGrid>
      <w:tr>
        <w:tc>
          <w:tcPr>
            <w:tcW w:type="dxa" w:w="5040"/>
            <w:shd w:fill="D9EAF7"/>
          </w:tcPr>
          <w:p>
            <w:r>
              <w:rPr>
                <w:b/>
                <w:sz w:val="17"/>
              </w:rPr>
              <w:t>Entidad</w:t>
            </w:r>
          </w:p>
        </w:tc>
        <w:tc>
          <w:tcPr>
            <w:tcW w:type="dxa" w:w="5040"/>
            <w:shd w:fill="D9EAF7"/>
          </w:tcPr>
          <w:p>
            <w:r>
              <w:rPr>
                <w:b/>
                <w:sz w:val="17"/>
              </w:rPr>
              <w:t>Campos/idea mínima</w:t>
            </w:r>
          </w:p>
        </w:tc>
      </w:tr>
      <w:tr>
        <w:tc>
          <w:tcPr>
            <w:tcW w:type="dxa" w:w="5040"/>
            <w:vAlign w:val="center"/>
          </w:tcPr>
          <w:p>
            <w:r>
              <w:rPr>
                <w:sz w:val="17"/>
              </w:rPr>
              <w:t>strategy_versions</w:t>
            </w:r>
          </w:p>
        </w:tc>
        <w:tc>
          <w:tcPr>
            <w:tcW w:type="dxa" w:w="5040"/>
            <w:vAlign w:val="center"/>
          </w:tcPr>
          <w:p>
            <w:r>
              <w:rPr>
                <w:sz w:val="17"/>
              </w:rPr>
              <w:t>strategy_id, version, parent_hash, strategy_hash, mutation_reason, creator, engine/policy versions</w:t>
            </w:r>
          </w:p>
        </w:tc>
      </w:tr>
      <w:tr>
        <w:tc>
          <w:tcPr>
            <w:tcW w:type="dxa" w:w="5040"/>
            <w:vAlign w:val="center"/>
          </w:tcPr>
          <w:p>
            <w:r>
              <w:rPr>
                <w:sz w:val="17"/>
              </w:rPr>
              <w:t>validation_snapshots</w:t>
            </w:r>
          </w:p>
        </w:tc>
        <w:tc>
          <w:tcPr>
            <w:tcW w:type="dxa" w:w="5040"/>
            <w:vAlign w:val="center"/>
          </w:tcPr>
          <w:p>
            <w:r>
              <w:rPr>
                <w:sz w:val="17"/>
              </w:rPr>
              <w:t>strategy_hash, dataset_hash, engine_version, gate_policy_version, verdict, evidence_hash</w:t>
            </w:r>
          </w:p>
        </w:tc>
      </w:tr>
      <w:tr>
        <w:tc>
          <w:tcPr>
            <w:tcW w:type="dxa" w:w="5040"/>
            <w:vAlign w:val="center"/>
          </w:tcPr>
          <w:p>
            <w:r>
              <w:rPr>
                <w:sz w:val="17"/>
              </w:rPr>
              <w:t>failure_records</w:t>
            </w:r>
          </w:p>
        </w:tc>
        <w:tc>
          <w:tcPr>
            <w:tcW w:type="dxa" w:w="5040"/>
            <w:vAlign w:val="center"/>
          </w:tcPr>
          <w:p>
            <w:r>
              <w:rPr>
                <w:sz w:val="17"/>
              </w:rPr>
              <w:t>failure_id, strategy_hash, gate, category, regime, metrics, root_cause, timestamp</w:t>
            </w:r>
          </w:p>
        </w:tc>
      </w:tr>
      <w:tr>
        <w:tc>
          <w:tcPr>
            <w:tcW w:type="dxa" w:w="5040"/>
            <w:vAlign w:val="center"/>
          </w:tcPr>
          <w:p>
            <w:r>
              <w:rPr>
                <w:sz w:val="17"/>
              </w:rPr>
              <w:t>research_proposals</w:t>
            </w:r>
          </w:p>
        </w:tc>
        <w:tc>
          <w:tcPr>
            <w:tcW w:type="dxa" w:w="5040"/>
            <w:vAlign w:val="center"/>
          </w:tcPr>
          <w:p>
            <w:r>
              <w:rPr>
                <w:sz w:val="17"/>
              </w:rPr>
              <w:t>proposal_id, parent_hash, hypotheses, tools, blind_scope, status</w:t>
            </w:r>
          </w:p>
        </w:tc>
      </w:tr>
      <w:tr>
        <w:tc>
          <w:tcPr>
            <w:tcW w:type="dxa" w:w="5040"/>
            <w:vAlign w:val="center"/>
          </w:tcPr>
          <w:p>
            <w:r>
              <w:rPr>
                <w:sz w:val="17"/>
              </w:rPr>
              <w:t>research_experiments</w:t>
            </w:r>
          </w:p>
        </w:tc>
        <w:tc>
          <w:tcPr>
            <w:tcW w:type="dxa" w:w="5040"/>
            <w:vAlign w:val="center"/>
          </w:tcPr>
          <w:p>
            <w:r>
              <w:rPr>
                <w:sz w:val="17"/>
              </w:rPr>
              <w:t>experiment_id, proposal_id, inputs_hash, tool_calls, results_hash, outcome</w:t>
            </w:r>
          </w:p>
        </w:tc>
      </w:tr>
      <w:tr>
        <w:tc>
          <w:tcPr>
            <w:tcW w:type="dxa" w:w="5040"/>
            <w:vAlign w:val="center"/>
          </w:tcPr>
          <w:p>
            <w:r>
              <w:rPr>
                <w:sz w:val="17"/>
              </w:rPr>
              <w:t>agent_debates</w:t>
            </w:r>
          </w:p>
        </w:tc>
        <w:tc>
          <w:tcPr>
            <w:tcW w:type="dxa" w:w="5040"/>
            <w:vAlign w:val="center"/>
          </w:tcPr>
          <w:p>
            <w:r>
              <w:rPr>
                <w:sz w:val="17"/>
              </w:rPr>
              <w:t>debate_id, strategy_hash, participants, positions, disagreement, final hypothesis</w:t>
            </w:r>
          </w:p>
        </w:tc>
      </w:tr>
      <w:tr>
        <w:tc>
          <w:tcPr>
            <w:tcW w:type="dxa" w:w="5040"/>
            <w:vAlign w:val="center"/>
          </w:tcPr>
          <w:p>
            <w:r>
              <w:rPr>
                <w:sz w:val="17"/>
              </w:rPr>
              <w:t>mutation_history</w:t>
            </w:r>
          </w:p>
        </w:tc>
        <w:tc>
          <w:tcPr>
            <w:tcW w:type="dxa" w:w="5040"/>
            <w:vAlign w:val="center"/>
          </w:tcPr>
          <w:p>
            <w:r>
              <w:rPr>
                <w:sz w:val="17"/>
              </w:rPr>
              <w:t>mutation_id, parent_hash, changed_fields, complexity_delta, outcome</w:t>
            </w:r>
          </w:p>
        </w:tc>
      </w:tr>
      <w:tr>
        <w:tc>
          <w:tcPr>
            <w:tcW w:type="dxa" w:w="5040"/>
            <w:vAlign w:val="center"/>
          </w:tcPr>
          <w:p>
            <w:r>
              <w:rPr>
                <w:sz w:val="17"/>
              </w:rPr>
              <w:t>sqx_feedback</w:t>
            </w:r>
          </w:p>
        </w:tc>
        <w:tc>
          <w:tcPr>
            <w:tcW w:type="dxa" w:w="5040"/>
            <w:vAlign w:val="center"/>
          </w:tcPr>
          <w:p>
            <w:r>
              <w:rPr>
                <w:sz w:val="17"/>
              </w:rPr>
              <w:t>cohort, symbol, timeframe, route, fertility, evidence, recommendation</w:t>
            </w:r>
          </w:p>
        </w:tc>
      </w:tr>
      <w:tr>
        <w:tc>
          <w:tcPr>
            <w:tcW w:type="dxa" w:w="5040"/>
            <w:vAlign w:val="center"/>
          </w:tcPr>
          <w:p>
            <w:r>
              <w:rPr>
                <w:sz w:val="17"/>
              </w:rPr>
              <w:t>revalidation_queue</w:t>
            </w:r>
          </w:p>
        </w:tc>
        <w:tc>
          <w:tcPr>
            <w:tcW w:type="dxa" w:w="5040"/>
            <w:vAlign w:val="center"/>
          </w:tcPr>
          <w:p>
            <w:r>
              <w:rPr>
                <w:sz w:val="17"/>
              </w:rPr>
              <w:t>strategy_id, version, invalidation_reason, required policies, status</w:t>
            </w:r>
          </w:p>
        </w:tc>
      </w:tr>
      <w:tr>
        <w:tc>
          <w:tcPr>
            <w:tcW w:type="dxa" w:w="5040"/>
            <w:vAlign w:val="center"/>
          </w:tcPr>
          <w:p>
            <w:r>
              <w:rPr>
                <w:sz w:val="17"/>
              </w:rPr>
              <w:t>learning_patterns</w:t>
            </w:r>
          </w:p>
        </w:tc>
        <w:tc>
          <w:tcPr>
            <w:tcW w:type="dxa" w:w="5040"/>
            <w:vAlign w:val="center"/>
          </w:tcPr>
          <w:p>
            <w:r>
              <w:rPr>
                <w:sz w:val="17"/>
              </w:rPr>
              <w:t>pattern_signature, failure_count, successful_repairs, confidence, evidence_refs</w:t>
            </w:r>
          </w:p>
        </w:tc>
      </w:tr>
      <w:tr>
        <w:tc>
          <w:tcPr>
            <w:tcW w:type="dxa" w:w="5040"/>
            <w:vAlign w:val="center"/>
          </w:tcPr>
          <w:p>
            <w:r>
              <w:rPr>
                <w:sz w:val="17"/>
              </w:rPr>
              <w:t>knowledge_links</w:t>
            </w:r>
          </w:p>
        </w:tc>
        <w:tc>
          <w:tcPr>
            <w:tcW w:type="dxa" w:w="5040"/>
            <w:vAlign w:val="center"/>
          </w:tcPr>
          <w:p>
            <w:r>
              <w:rPr>
                <w:sz w:val="17"/>
              </w:rPr>
              <w:t>failure → experiment → mutation → version → validation</w:t>
            </w:r>
          </w:p>
        </w:tc>
      </w:tr>
    </w:tbl>
    <w:p/>
    <w:p>
      <w:pPr>
        <w:pStyle w:val="Heading1"/>
      </w:pPr>
      <w:r>
        <w:t>8. NO ES SUFICIENTE UNA BLACKLIST</w:t>
      </w:r>
    </w:p>
    <w:p>
      <w:r>
        <w:t>FailureKnowledgeDB actualmente calcula firmas y las pone en una blacklist. Eso evita repetir exactamente un patrón, pero no es aprendizaje científico suficiente. El sistema debe aprender relaciones: qué falla, en qué régimen, qué mutación se intentó, qué pasó después y cuánto coste/complexidad se añadió.</w:t>
      </w:r>
    </w:p>
    <w:p>
      <w:pPr>
        <w:pStyle w:val="CodeBlock"/>
        <w:spacing w:after="100"/>
      </w:pPr>
      <w:r>
        <w:t>failure</w:t>
        <w:br/>
        <w:t xml:space="preserve">  ↓</w:t>
        <w:br/>
        <w:t>hypothesis</w:t>
        <w:br/>
        <w:t xml:space="preserve">  ↓</w:t>
        <w:br/>
        <w:t>mutation</w:t>
        <w:br/>
        <w:t xml:space="preserve">  ↓</w:t>
        <w:br/>
        <w:t>new version</w:t>
        <w:br/>
        <w:t xml:space="preserve">  ↓</w:t>
        <w:br/>
        <w:t>independent evaluation</w:t>
        <w:br/>
        <w:t xml:space="preserve">  ↓</w:t>
        <w:br/>
        <w:t>result</w:t>
        <w:br/>
        <w:t xml:space="preserve">  ↓</w:t>
        <w:br/>
        <w:t>learning pattern</w:t>
        <w:br/>
        <w:t xml:space="preserve">  ↓</w:t>
        <w:br/>
        <w:t>future research priors</w:t>
      </w:r>
    </w:p>
    <w:p>
      <w:pPr>
        <w:pStyle w:val="Heading1"/>
      </w:pPr>
      <w:r>
        <w:t>9. FASE 4 — RESEARCH &amp; REPROGRAMMING LAB</w:t>
      </w:r>
    </w:p>
    <w:p>
      <w:r>
        <w:t>La Fase 4 debe ser el laboratorio intelectual del sistema. No debe editar una estrategia certificada directamente. Debe estudiar fallos, debatir hipótesis, usar herramientas cuantitativas y crear nuevas versiones inmutables que vuelven al pipeline.</w:t>
      </w:r>
    </w:p>
    <w:tbl>
      <w:tblPr>
        <w:tblStyle w:val="TableGrid"/>
        <w:tblW w:type="auto" w:w="0"/>
        <w:jc w:val="center"/>
        <w:tblLook w:firstColumn="1" w:firstRow="1" w:lastColumn="0" w:lastRow="0" w:noHBand="0" w:noVBand="1" w:val="04A0"/>
      </w:tblPr>
      <w:tblGrid>
        <w:gridCol w:w="5040"/>
        <w:gridCol w:w="5040"/>
      </w:tblGrid>
      <w:tr>
        <w:tc>
          <w:tcPr>
            <w:tcW w:type="dxa" w:w="5040"/>
            <w:shd w:fill="D9EAF7"/>
          </w:tcPr>
          <w:p>
            <w:r>
              <w:rPr>
                <w:b/>
                <w:sz w:val="17"/>
              </w:rPr>
              <w:t>Agente</w:t>
            </w:r>
          </w:p>
        </w:tc>
        <w:tc>
          <w:tcPr>
            <w:tcW w:type="dxa" w:w="5040"/>
            <w:shd w:fill="D9EAF7"/>
          </w:tcPr>
          <w:p>
            <w:r>
              <w:rPr>
                <w:b/>
                <w:sz w:val="17"/>
              </w:rPr>
              <w:t>Responsabilidad</w:t>
            </w:r>
          </w:p>
        </w:tc>
      </w:tr>
      <w:tr>
        <w:tc>
          <w:tcPr>
            <w:tcW w:type="dxa" w:w="5040"/>
            <w:vAlign w:val="center"/>
          </w:tcPr>
          <w:p>
            <w:r>
              <w:rPr>
                <w:sz w:val="17"/>
              </w:rPr>
              <w:t>Quant Researcher</w:t>
            </w:r>
          </w:p>
        </w:tc>
        <w:tc>
          <w:tcPr>
            <w:tcW w:type="dxa" w:w="5040"/>
            <w:vAlign w:val="center"/>
          </w:tcPr>
          <w:p>
            <w:r>
              <w:rPr>
                <w:sz w:val="17"/>
              </w:rPr>
              <w:t>Causa matemática del fallo.</w:t>
            </w:r>
          </w:p>
        </w:tc>
      </w:tr>
      <w:tr>
        <w:tc>
          <w:tcPr>
            <w:tcW w:type="dxa" w:w="5040"/>
            <w:vAlign w:val="center"/>
          </w:tcPr>
          <w:p>
            <w:r>
              <w:rPr>
                <w:sz w:val="17"/>
              </w:rPr>
              <w:t>Strategy Engineer</w:t>
            </w:r>
          </w:p>
        </w:tc>
        <w:tc>
          <w:tcPr>
            <w:tcW w:type="dxa" w:w="5040"/>
            <w:vAlign w:val="center"/>
          </w:tcPr>
          <w:p>
            <w:r>
              <w:rPr>
                <w:sz w:val="17"/>
              </w:rPr>
              <w:t>Cambio mínimo que preserve la tesis.</w:t>
            </w:r>
          </w:p>
        </w:tc>
      </w:tr>
      <w:tr>
        <w:tc>
          <w:tcPr>
            <w:tcW w:type="dxa" w:w="5040"/>
            <w:vAlign w:val="center"/>
          </w:tcPr>
          <w:p>
            <w:r>
              <w:rPr>
                <w:sz w:val="17"/>
              </w:rPr>
              <w:t>Regime Specialist</w:t>
            </w:r>
          </w:p>
        </w:tc>
        <w:tc>
          <w:tcPr>
            <w:tcW w:type="dxa" w:w="5040"/>
            <w:vAlign w:val="center"/>
          </w:tcPr>
          <w:p>
            <w:r>
              <w:rPr>
                <w:sz w:val="17"/>
              </w:rPr>
              <w:t>Compatibilidad con regímenes.</w:t>
            </w:r>
          </w:p>
        </w:tc>
      </w:tr>
      <w:tr>
        <w:tc>
          <w:tcPr>
            <w:tcW w:type="dxa" w:w="5040"/>
            <w:vAlign w:val="center"/>
          </w:tcPr>
          <w:p>
            <w:r>
              <w:rPr>
                <w:sz w:val="17"/>
              </w:rPr>
              <w:t>Execution Specialist</w:t>
            </w:r>
          </w:p>
        </w:tc>
        <w:tc>
          <w:tcPr>
            <w:tcW w:type="dxa" w:w="5040"/>
            <w:vAlign w:val="center"/>
          </w:tcPr>
          <w:p>
            <w:r>
              <w:rPr>
                <w:sz w:val="17"/>
              </w:rPr>
              <w:t>Fricción, slippage, fills, funding.</w:t>
            </w:r>
          </w:p>
        </w:tc>
      </w:tr>
      <w:tr>
        <w:tc>
          <w:tcPr>
            <w:tcW w:type="dxa" w:w="5040"/>
            <w:vAlign w:val="center"/>
          </w:tcPr>
          <w:p>
            <w:r>
              <w:rPr>
                <w:sz w:val="17"/>
              </w:rPr>
              <w:t>Robustness Scientist</w:t>
            </w:r>
          </w:p>
        </w:tc>
        <w:tc>
          <w:tcPr>
            <w:tcW w:type="dxa" w:w="5040"/>
            <w:vAlign w:val="center"/>
          </w:tcPr>
          <w:p>
            <w:r>
              <w:rPr>
                <w:sz w:val="17"/>
              </w:rPr>
              <w:t>Perturbaciones y estabilidad.</w:t>
            </w:r>
          </w:p>
        </w:tc>
      </w:tr>
      <w:tr>
        <w:tc>
          <w:tcPr>
            <w:tcW w:type="dxa" w:w="5040"/>
            <w:vAlign w:val="center"/>
          </w:tcPr>
          <w:p>
            <w:r>
              <w:rPr>
                <w:sz w:val="17"/>
              </w:rPr>
              <w:t>Adversarial Researcher</w:t>
            </w:r>
          </w:p>
        </w:tc>
        <w:tc>
          <w:tcPr>
            <w:tcW w:type="dxa" w:w="5040"/>
            <w:vAlign w:val="center"/>
          </w:tcPr>
          <w:p>
            <w:r>
              <w:rPr>
                <w:sz w:val="17"/>
              </w:rPr>
              <w:t>Intento de romper la nueva versión.</w:t>
            </w:r>
          </w:p>
        </w:tc>
      </w:tr>
      <w:tr>
        <w:tc>
          <w:tcPr>
            <w:tcW w:type="dxa" w:w="5040"/>
            <w:vAlign w:val="center"/>
          </w:tcPr>
          <w:p>
            <w:r>
              <w:rPr>
                <w:sz w:val="17"/>
              </w:rPr>
              <w:t>Overfitting Guardian</w:t>
            </w:r>
          </w:p>
        </w:tc>
        <w:tc>
          <w:tcPr>
            <w:tcW w:type="dxa" w:w="5040"/>
            <w:vAlign w:val="center"/>
          </w:tcPr>
          <w:p>
            <w:r>
              <w:rPr>
                <w:sz w:val="17"/>
              </w:rPr>
              <w:t>Distinguir robustez de optimización del examen.</w:t>
            </w:r>
          </w:p>
        </w:tc>
      </w:tr>
      <w:tr>
        <w:tc>
          <w:tcPr>
            <w:tcW w:type="dxa" w:w="5040"/>
            <w:vAlign w:val="center"/>
          </w:tcPr>
          <w:p>
            <w:r>
              <w:rPr>
                <w:sz w:val="17"/>
              </w:rPr>
              <w:t>Failure-Knowledge Analyst</w:t>
            </w:r>
          </w:p>
        </w:tc>
        <w:tc>
          <w:tcPr>
            <w:tcW w:type="dxa" w:w="5040"/>
            <w:vAlign w:val="center"/>
          </w:tcPr>
          <w:p>
            <w:r>
              <w:rPr>
                <w:sz w:val="17"/>
              </w:rPr>
              <w:t>Usar memoria histórica y evitar repetir errores.</w:t>
            </w:r>
          </w:p>
        </w:tc>
      </w:tr>
    </w:tbl>
    <w:p/>
    <w:p>
      <w:pPr>
        <w:pStyle w:val="Heading1"/>
      </w:pPr>
      <w:r>
        <w:t>10. HERRAMIENTAS REALES DE LOS AGENTES</w:t>
      </w:r>
    </w:p>
    <w:p>
      <w:pPr>
        <w:pStyle w:val="ListBullet"/>
      </w:pPr>
      <w:r>
        <w:t>SQX/MCP cuando esté disponible.</w:t>
      </w:r>
    </w:p>
    <w:p>
      <w:pPr>
        <w:pStyle w:val="ListBullet"/>
      </w:pPr>
      <w:r>
        <w:t>Universal backtest / EventBacktestEngine.</w:t>
      </w:r>
    </w:p>
    <w:p>
      <w:pPr>
        <w:pStyle w:val="ListBullet"/>
      </w:pPr>
      <w:r>
        <w:t>Walk-Forward.</w:t>
      </w:r>
    </w:p>
    <w:p>
      <w:pPr>
        <w:pStyle w:val="ListBullet"/>
      </w:pPr>
      <w:r>
        <w:t>Monte Carlo sobre resultados reales.</w:t>
      </w:r>
    </w:p>
    <w:p>
      <w:pPr>
        <w:pStyle w:val="ListBullet"/>
      </w:pPr>
      <w:r>
        <w:t>Parameter perturbation / neighbor testing.</w:t>
      </w:r>
    </w:p>
    <w:p>
      <w:pPr>
        <w:pStyle w:val="ListBullet"/>
      </w:pPr>
      <w:r>
        <w:t>Regime analyzer.</w:t>
      </w:r>
    </w:p>
    <w:p>
      <w:pPr>
        <w:pStyle w:val="ListBullet"/>
      </w:pPr>
      <w:r>
        <w:t>Trade ledger/evidence inspection.</w:t>
      </w:r>
    </w:p>
    <w:p>
      <w:pPr>
        <w:pStyle w:val="ListBullet"/>
      </w:pPr>
      <w:r>
        <w:t>Cost/execution stress.</w:t>
      </w:r>
    </w:p>
    <w:p>
      <w:pPr>
        <w:pStyle w:val="ListBullet"/>
      </w:pPr>
      <w:r>
        <w:t>Failure Knowledge retrieval.</w:t>
      </w:r>
    </w:p>
    <w:p>
      <w:pPr>
        <w:pStyle w:val="ListBullet"/>
      </w:pPr>
      <w:r>
        <w:t>Strategy lineage.</w:t>
      </w:r>
    </w:p>
    <w:p>
      <w:pPr>
        <w:pStyle w:val="ListBullet"/>
      </w:pPr>
      <w:r>
        <w:t>Create immutable version.</w:t>
      </w:r>
    </w:p>
    <w:p>
      <w:pPr>
        <w:pStyle w:val="Heading1"/>
      </w:pPr>
      <w:r>
        <w:t>11. INVESTIGACIÓN CIEGA</w:t>
      </w:r>
    </w:p>
    <w:p>
      <w:r>
        <w:t>El sistema debe protegerse también contra el overfitting de los agentes sobre sus propios exámenes. Durante la generación de propuestas, los investigadores deben disponer de diagnósticos estructurales pero no del objetivo exacto del holdout ni de una métrica diseñada para hacer subir un Gate concreto.</w:t>
      </w:r>
    </w:p>
    <w:p>
      <w:pPr>
        <w:pStyle w:val="CodeBlock"/>
        <w:spacing w:after="100"/>
      </w:pPr>
      <w:r>
        <w:t>BLIND RESEARCH</w:t>
        <w:br/>
        <w:t xml:space="preserve">    ↓</w:t>
        <w:br/>
        <w:t>PROPOSAL</w:t>
        <w:br/>
        <w:t xml:space="preserve">    ↓</w:t>
        <w:br/>
        <w:t>NEW IMMUTABLE SNAPSHOT</w:t>
        <w:br/>
        <w:t xml:space="preserve">    ↓</w:t>
        <w:br/>
        <w:t>INDEPENDENT EVALUATION</w:t>
        <w:br/>
        <w:t xml:space="preserve">    ↓</w:t>
        <w:br/>
        <w:t>OOS / GATES</w:t>
        <w:br/>
        <w:t xml:space="preserve">    ↓</w:t>
        <w:br/>
        <w:t>VERDICT</w:t>
        <w:br/>
        <w:t xml:space="preserve">    ↓</w:t>
        <w:br/>
        <w:t>LEARNING EVENT</w:t>
      </w:r>
    </w:p>
    <w:p>
      <w:pPr>
        <w:pStyle w:val="Heading1"/>
      </w:pPr>
      <w:r>
        <w:t>12. VERSIONADO Y REVALIDACIÓN</w:t>
      </w:r>
    </w:p>
    <w:p>
      <w:r>
        <w:t>Una estrategia no se sobreescribe. Cada modificación material crea una nueva versión y queda ligada a la genealogía, al engine y a la política con la que fue examinada.</w:t>
      </w:r>
    </w:p>
    <w:p>
      <w:pPr>
        <w:pStyle w:val="CodeBlock"/>
        <w:spacing w:after="100"/>
      </w:pPr>
      <w:r>
        <w:t>STR-0042</w:t>
        <w:br/>
        <w:t xml:space="preserve"> ├── v1 ← SQX</w:t>
        <w:br/>
        <w:t xml:space="preserve"> ├── v2 ← research mutation</w:t>
        <w:br/>
        <w:t xml:space="preserve"> ├── v3 ← execution repair</w:t>
        <w:br/>
        <w:t xml:space="preserve"> ├── v4 ← regime repair</w:t>
        <w:br/>
        <w:t xml:space="preserve"> └── v5 ← current candidate</w:t>
      </w:r>
    </w:p>
    <w:p>
      <w:r>
        <w:t>Una certificación debe ligar: strategy_hash, dataset_hash, engine_version, compiler_version, execution_hash, risk_hash, gate_policy_version, evidence_hash y ledger_hash.</w:t>
      </w:r>
    </w:p>
    <w:p>
      <w:pPr>
        <w:pStyle w:val="Heading1"/>
      </w:pPr>
      <w:r>
        <w:t>13. CERTIFICACIÓN VIEJA VS ACTUAL</w:t>
      </w:r>
    </w:p>
    <w:p>
      <w:pPr>
        <w:pStyle w:val="CodeBlock"/>
        <w:spacing w:after="100"/>
      </w:pPr>
      <w:r>
        <w:t>CERTIFIED_LEGACY</w:t>
        <w:br/>
        <w:t xml:space="preserve">   ↓</w:t>
        <w:br/>
        <w:t>material engine/data/risk/gate change</w:t>
        <w:br/>
        <w:t xml:space="preserve">   ↓</w:t>
        <w:br/>
        <w:t>STALE_CERTIFICATION</w:t>
        <w:br/>
        <w:t xml:space="preserve">   ↓</w:t>
        <w:br/>
        <w:t>REVALIDATION_REQUIRED</w:t>
        <w:br/>
        <w:t xml:space="preserve">   ↓</w:t>
        <w:br/>
        <w:t>REVALIDATING</w:t>
        <w:br/>
        <w:t xml:space="preserve">   ↓</w:t>
        <w:br/>
        <w:t>CERTIFIED_CURRENT</w:t>
        <w:br/>
        <w:t xml:space="preserve">       or</w:t>
        <w:br/>
        <w:t>FAILED_CURRENT_POLICY</w:t>
      </w:r>
    </w:p>
    <w:p>
      <w:r>
        <w:t>Esto debe solucionar el problema de estrategias antiguas que pasaron filtros anteriores pero nunca fueron examinadas por el motor/política vigente.</w:t>
      </w:r>
    </w:p>
    <w:p>
      <w:pPr>
        <w:pStyle w:val="Heading1"/>
      </w:pPr>
      <w:r>
        <w:t>14. POLICY IMPACT ANALYZER</w:t>
      </w:r>
    </w:p>
    <w:tbl>
      <w:tblPr>
        <w:tblStyle w:val="TableGrid"/>
        <w:tblW w:type="auto" w:w="0"/>
        <w:jc w:val="center"/>
        <w:tblLook w:firstColumn="1" w:firstRow="1" w:lastColumn="0" w:lastRow="0" w:noHBand="0" w:noVBand="1" w:val="04A0"/>
      </w:tblPr>
      <w:tblGrid>
        <w:gridCol w:w="5040"/>
        <w:gridCol w:w="5040"/>
      </w:tblGrid>
      <w:tr>
        <w:tc>
          <w:tcPr>
            <w:tcW w:type="dxa" w:w="5040"/>
            <w:shd w:fill="D9EAF7"/>
          </w:tcPr>
          <w:p>
            <w:r>
              <w:rPr>
                <w:b/>
                <w:sz w:val="17"/>
              </w:rPr>
              <w:t>Cambio</w:t>
            </w:r>
          </w:p>
        </w:tc>
        <w:tc>
          <w:tcPr>
            <w:tcW w:type="dxa" w:w="5040"/>
            <w:shd w:fill="D9EAF7"/>
          </w:tcPr>
          <w:p>
            <w:r>
              <w:rPr>
                <w:b/>
                <w:sz w:val="17"/>
              </w:rPr>
              <w:t>Resultado</w:t>
            </w:r>
          </w:p>
        </w:tc>
      </w:tr>
      <w:tr>
        <w:tc>
          <w:tcPr>
            <w:tcW w:type="dxa" w:w="5040"/>
            <w:vAlign w:val="center"/>
          </w:tcPr>
          <w:p>
            <w:r>
              <w:rPr>
                <w:sz w:val="17"/>
              </w:rPr>
              <w:t>UI / metadata</w:t>
            </w:r>
          </w:p>
        </w:tc>
        <w:tc>
          <w:tcPr>
            <w:tcW w:type="dxa" w:w="5040"/>
            <w:vAlign w:val="center"/>
          </w:tcPr>
          <w:p>
            <w:r>
              <w:rPr>
                <w:sz w:val="17"/>
              </w:rPr>
              <w:t>No invalida certificación cuantitativa.</w:t>
            </w:r>
          </w:p>
        </w:tc>
      </w:tr>
      <w:tr>
        <w:tc>
          <w:tcPr>
            <w:tcW w:type="dxa" w:w="5040"/>
            <w:vAlign w:val="center"/>
          </w:tcPr>
          <w:p>
            <w:r>
              <w:rPr>
                <w:sz w:val="17"/>
              </w:rPr>
              <w:t>Reglas de estrategia</w:t>
            </w:r>
          </w:p>
        </w:tc>
        <w:tc>
          <w:tcPr>
            <w:tcW w:type="dxa" w:w="5040"/>
            <w:vAlign w:val="center"/>
          </w:tcPr>
          <w:p>
            <w:r>
              <w:rPr>
                <w:sz w:val="17"/>
              </w:rPr>
              <w:t>Full revalidation.</w:t>
            </w:r>
          </w:p>
        </w:tc>
      </w:tr>
      <w:tr>
        <w:tc>
          <w:tcPr>
            <w:tcW w:type="dxa" w:w="5040"/>
            <w:vAlign w:val="center"/>
          </w:tcPr>
          <w:p>
            <w:r>
              <w:rPr>
                <w:sz w:val="17"/>
              </w:rPr>
              <w:t>Compiler / AST</w:t>
            </w:r>
          </w:p>
        </w:tc>
        <w:tc>
          <w:tcPr>
            <w:tcW w:type="dxa" w:w="5040"/>
            <w:vAlign w:val="center"/>
          </w:tcPr>
          <w:p>
            <w:r>
              <w:rPr>
                <w:sz w:val="17"/>
              </w:rPr>
              <w:t>Full revalidation.</w:t>
            </w:r>
          </w:p>
        </w:tc>
      </w:tr>
      <w:tr>
        <w:tc>
          <w:tcPr>
            <w:tcW w:type="dxa" w:w="5040"/>
            <w:vAlign w:val="center"/>
          </w:tcPr>
          <w:p>
            <w:r>
              <w:rPr>
                <w:sz w:val="17"/>
              </w:rPr>
              <w:t>Backtest engine</w:t>
            </w:r>
          </w:p>
        </w:tc>
        <w:tc>
          <w:tcPr>
            <w:tcW w:type="dxa" w:w="5040"/>
            <w:vAlign w:val="center"/>
          </w:tcPr>
          <w:p>
            <w:r>
              <w:rPr>
                <w:sz w:val="17"/>
              </w:rPr>
              <w:t>Revalidación de resultados afectados.</w:t>
            </w:r>
          </w:p>
        </w:tc>
      </w:tr>
      <w:tr>
        <w:tc>
          <w:tcPr>
            <w:tcW w:type="dxa" w:w="5040"/>
            <w:vAlign w:val="center"/>
          </w:tcPr>
          <w:p>
            <w:r>
              <w:rPr>
                <w:sz w:val="17"/>
              </w:rPr>
              <w:t>Execution/cost model</w:t>
            </w:r>
          </w:p>
        </w:tc>
        <w:tc>
          <w:tcPr>
            <w:tcW w:type="dxa" w:w="5040"/>
            <w:vAlign w:val="center"/>
          </w:tcPr>
          <w:p>
            <w:r>
              <w:rPr>
                <w:sz w:val="17"/>
              </w:rPr>
              <w:t>Revalidación de ejecución y Gates afectados.</w:t>
            </w:r>
          </w:p>
        </w:tc>
      </w:tr>
      <w:tr>
        <w:tc>
          <w:tcPr>
            <w:tcW w:type="dxa" w:w="5040"/>
            <w:vAlign w:val="center"/>
          </w:tcPr>
          <w:p>
            <w:r>
              <w:rPr>
                <w:sz w:val="17"/>
              </w:rPr>
              <w:t>Risk model</w:t>
            </w:r>
          </w:p>
        </w:tc>
        <w:tc>
          <w:tcPr>
            <w:tcW w:type="dxa" w:w="5040"/>
            <w:vAlign w:val="center"/>
          </w:tcPr>
          <w:p>
            <w:r>
              <w:rPr>
                <w:sz w:val="17"/>
              </w:rPr>
              <w:t>Revalidación de riesgo y Gates afectados.</w:t>
            </w:r>
          </w:p>
        </w:tc>
      </w:tr>
      <w:tr>
        <w:tc>
          <w:tcPr>
            <w:tcW w:type="dxa" w:w="5040"/>
            <w:vAlign w:val="center"/>
          </w:tcPr>
          <w:p>
            <w:r>
              <w:rPr>
                <w:sz w:val="17"/>
              </w:rPr>
              <w:t>Gate policy</w:t>
            </w:r>
          </w:p>
        </w:tc>
        <w:tc>
          <w:tcPr>
            <w:tcW w:type="dxa" w:w="5040"/>
            <w:vAlign w:val="center"/>
          </w:tcPr>
          <w:p>
            <w:r>
              <w:rPr>
                <w:sz w:val="17"/>
              </w:rPr>
              <w:t>Re-evaluación contra política actual.</w:t>
            </w:r>
          </w:p>
        </w:tc>
      </w:tr>
      <w:tr>
        <w:tc>
          <w:tcPr>
            <w:tcW w:type="dxa" w:w="5040"/>
            <w:vAlign w:val="center"/>
          </w:tcPr>
          <w:p>
            <w:r>
              <w:rPr>
                <w:sz w:val="17"/>
              </w:rPr>
              <w:t>Dataset policy</w:t>
            </w:r>
          </w:p>
        </w:tc>
        <w:tc>
          <w:tcPr>
            <w:tcW w:type="dxa" w:w="5040"/>
            <w:vAlign w:val="center"/>
          </w:tcPr>
          <w:p>
            <w:r>
              <w:rPr>
                <w:sz w:val="17"/>
              </w:rPr>
              <w:t>Revalidación contra cobertura actual.</w:t>
            </w:r>
          </w:p>
        </w:tc>
      </w:tr>
      <w:tr>
        <w:tc>
          <w:tcPr>
            <w:tcW w:type="dxa" w:w="5040"/>
            <w:vAlign w:val="center"/>
          </w:tcPr>
          <w:p>
            <w:r>
              <w:rPr>
                <w:sz w:val="17"/>
              </w:rPr>
              <w:t>Portfolio logic</w:t>
            </w:r>
          </w:p>
        </w:tc>
        <w:tc>
          <w:tcPr>
            <w:tcW w:type="dxa" w:w="5040"/>
            <w:vAlign w:val="center"/>
          </w:tcPr>
          <w:p>
            <w:r>
              <w:rPr>
                <w:sz w:val="17"/>
              </w:rPr>
              <w:t>Revalidación de portfolio.</w:t>
            </w:r>
          </w:p>
        </w:tc>
      </w:tr>
    </w:tbl>
    <w:p/>
    <w:p>
      <w:pPr>
        <w:pStyle w:val="Heading1"/>
      </w:pPr>
      <w:r>
        <w:t>15. ULTRA VS FONDEO</w:t>
      </w:r>
    </w:p>
    <w:p>
      <w:r>
        <w:t>La documentación maestra ya define una bifurcación fuerte. No debe diluirse.</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fill="D9EAF7"/>
          </w:tcPr>
          <w:p>
            <w:r>
              <w:rPr>
                <w:b/>
                <w:sz w:val="17"/>
              </w:rPr>
              <w:t>Track</w:t>
            </w:r>
          </w:p>
        </w:tc>
        <w:tc>
          <w:tcPr>
            <w:tcW w:type="dxa" w:w="2520"/>
            <w:shd w:fill="D9EAF7"/>
          </w:tcPr>
          <w:p>
            <w:r>
              <w:rPr>
                <w:b/>
                <w:sz w:val="17"/>
              </w:rPr>
              <w:t>Objetivo</w:t>
            </w:r>
          </w:p>
        </w:tc>
        <w:tc>
          <w:tcPr>
            <w:tcW w:type="dxa" w:w="2520"/>
            <w:shd w:fill="D9EAF7"/>
          </w:tcPr>
          <w:p>
            <w:r>
              <w:rPr>
                <w:b/>
                <w:sz w:val="17"/>
              </w:rPr>
              <w:t>Riesgo</w:t>
            </w:r>
          </w:p>
        </w:tc>
        <w:tc>
          <w:tcPr>
            <w:tcW w:type="dxa" w:w="2520"/>
            <w:shd w:fill="D9EAF7"/>
          </w:tcPr>
          <w:p>
            <w:r>
              <w:rPr>
                <w:b/>
                <w:sz w:val="17"/>
              </w:rPr>
              <w:t>Lo que se examina</w:t>
            </w:r>
          </w:p>
        </w:tc>
      </w:tr>
      <w:tr>
        <w:tc>
          <w:tcPr>
            <w:tcW w:type="dxa" w:w="2520"/>
            <w:vAlign w:val="center"/>
          </w:tcPr>
          <w:p>
            <w:r>
              <w:rPr>
                <w:sz w:val="17"/>
              </w:rPr>
              <w:t>ULTRA</w:t>
            </w:r>
          </w:p>
        </w:tc>
        <w:tc>
          <w:tcPr>
            <w:tcW w:type="dxa" w:w="2520"/>
            <w:vAlign w:val="center"/>
          </w:tcPr>
          <w:p>
            <w:r>
              <w:rPr>
                <w:sz w:val="17"/>
              </w:rPr>
              <w:t>Convexidad / hiperescalado asimétrico</w:t>
            </w:r>
          </w:p>
        </w:tc>
        <w:tc>
          <w:tcPr>
            <w:tcW w:type="dxa" w:w="2520"/>
            <w:vAlign w:val="center"/>
          </w:tcPr>
          <w:p>
            <w:r>
              <w:rPr>
                <w:sz w:val="17"/>
              </w:rPr>
              <w:t>Alto; balas aisladas; piramidación; gran DD tolerado</w:t>
            </w:r>
          </w:p>
        </w:tc>
        <w:tc>
          <w:tcPr>
            <w:tcW w:type="dxa" w:w="2520"/>
            <w:vAlign w:val="center"/>
          </w:tcPr>
          <w:p>
            <w:r>
              <w:rPr>
                <w:sz w:val="17"/>
              </w:rPr>
              <w:t>Payoff, skew, tail gain, fricción, supervivencia de campañas, robustness de piramidación.</w:t>
            </w:r>
          </w:p>
        </w:tc>
      </w:tr>
      <w:tr>
        <w:tc>
          <w:tcPr>
            <w:tcW w:type="dxa" w:w="2520"/>
            <w:vAlign w:val="center"/>
          </w:tcPr>
          <w:p>
            <w:r>
              <w:rPr>
                <w:sz w:val="17"/>
              </w:rPr>
              <w:t>FONDEO</w:t>
            </w:r>
          </w:p>
        </w:tc>
        <w:tc>
          <w:tcPr>
            <w:tcW w:type="dxa" w:w="2520"/>
            <w:vAlign w:val="center"/>
          </w:tcPr>
          <w:p>
            <w:r>
              <w:rPr>
                <w:sz w:val="17"/>
              </w:rPr>
              <w:t>Pasar y cobrar de manera repetible</w:t>
            </w:r>
          </w:p>
        </w:tc>
        <w:tc>
          <w:tcPr>
            <w:tcW w:type="dxa" w:w="2520"/>
            <w:vAlign w:val="center"/>
          </w:tcPr>
          <w:p>
            <w:r>
              <w:rPr>
                <w:sz w:val="17"/>
              </w:rPr>
              <w:t>DD/DLL estrictos, contratos definidos</w:t>
            </w:r>
          </w:p>
        </w:tc>
        <w:tc>
          <w:tcPr>
            <w:tcW w:type="dxa" w:w="2520"/>
            <w:vAlign w:val="center"/>
          </w:tcPr>
          <w:p>
            <w:r>
              <w:rPr>
                <w:sz w:val="17"/>
              </w:rPr>
              <w:t>Economía neta, probabilidad de pasar, supervivencia, consistency, DLL, margin.</w:t>
            </w:r>
          </w:p>
        </w:tc>
      </w:tr>
    </w:tbl>
    <w:p/>
    <w:p>
      <w:r>
        <w:t>No aplicar automáticamente los umbrales de FONDEO a ULTRA ni tratar de convertir FONDEO en una estrategia artificialmente conservadora. El motor puede ser común; las policies no.</w:t>
      </w:r>
    </w:p>
    <w:p>
      <w:pPr>
        <w:pStyle w:val="Heading1"/>
      </w:pPr>
      <w:r>
        <w:t>16. FORWARD EXAMS DE 2/3/4/5 DÍAS</w:t>
      </w:r>
    </w:p>
    <w:p>
      <w:r>
        <w:t>Las ventanas deben existir, pero no como hardcodes universales. La suficiencia debe depender de: tiempo transcurrido + operaciones + oportunidades de señal + cobertura de régimen + observaciones de ejecución.</w:t>
      </w:r>
    </w:p>
    <w:p>
      <w:pPr>
        <w:pStyle w:val="CodeBlock"/>
        <w:spacing w:after="100"/>
      </w:pPr>
      <w:r>
        <w:t>FORWARD SUFFICIENCY</w:t>
        <w:br/>
        <w:t>= elapsed_time</w:t>
        <w:br/>
        <w:t>+ closed_trades</w:t>
        <w:br/>
        <w:t>+ signal_opportunities</w:t>
        <w:br/>
        <w:t>+ regime_coverage</w:t>
        <w:br/>
        <w:t>+ execution_observations</w:t>
      </w:r>
    </w:p>
    <w:p>
      <w:r>
        <w:t>El sistema puede extender el examen 2 → 3 → 5 → 10 → 14 días cuando la muestra sea insuficiente. Nunca debe acortarlo porque la rentabilidad sea buena.</w:t>
      </w:r>
    </w:p>
    <w:p>
      <w:pPr>
        <w:pStyle w:val="Heading1"/>
      </w:pPr>
      <w:r>
        <w:t>17. LOOP 24/7 Y PROTECCIÓN DE CORTES</w:t>
      </w:r>
    </w:p>
    <w:p>
      <w:pPr>
        <w:pStyle w:val="CodeBlock"/>
        <w:spacing w:after="100"/>
      </w:pPr>
      <w:r>
        <w:t>SUPERVISOR</w:t>
        <w:br/>
        <w:t xml:space="preserve">  ↓</w:t>
        <w:br/>
        <w:t>DURABLE JOB QUEUE</w:t>
        <w:br/>
        <w:t xml:space="preserve">  ↓</w:t>
        <w:br/>
        <w:t>GENERATION</w:t>
        <w:br/>
        <w:t xml:space="preserve">  ↓</w:t>
        <w:br/>
        <w:t>NORMALIZATION</w:t>
        <w:br/>
        <w:t xml:space="preserve">  ↓</w:t>
        <w:br/>
        <w:t>BACKTEST</w:t>
        <w:br/>
        <w:t xml:space="preserve">  ↓</w:t>
        <w:br/>
        <w:t>GATES</w:t>
        <w:br/>
        <w:t xml:space="preserve">  ↓</w:t>
        <w:br/>
        <w:t>RESEARCH / REPROGRAMMING</w:t>
        <w:br/>
        <w:t xml:space="preserve">  ↓</w:t>
        <w:br/>
        <w:t>REVALIDATION</w:t>
        <w:br/>
        <w:t xml:space="preserve">  ↓</w:t>
        <w:br/>
        <w:t>INCUBATION</w:t>
        <w:br/>
        <w:t xml:space="preserve">  ↓</w:t>
        <w:br/>
        <w:t>PORTFOLIO</w:t>
        <w:br/>
        <w:t xml:space="preserve">  ↓</w:t>
        <w:br/>
        <w:t>LEARNING</w:t>
        <w:br/>
        <w:t xml:space="preserve">  ↺</w:t>
      </w:r>
    </w:p>
    <w:p>
      <w:pPr>
        <w:pStyle w:val="ListBullet"/>
      </w:pPr>
      <w:r>
        <w:t>Persistencia de jobs.</w:t>
      </w:r>
    </w:p>
    <w:p>
      <w:pPr>
        <w:pStyle w:val="ListBullet"/>
      </w:pPr>
      <w:r>
        <w:t>Lease/heartbeat.</w:t>
      </w:r>
    </w:p>
    <w:p>
      <w:pPr>
        <w:pStyle w:val="ListBullet"/>
      </w:pPr>
      <w:r>
        <w:t>Checkpoint por fase.</w:t>
      </w:r>
    </w:p>
    <w:p>
      <w:pPr>
        <w:pStyle w:val="ListBullet"/>
      </w:pPr>
      <w:r>
        <w:t>Retry idempotente.</w:t>
      </w:r>
    </w:p>
    <w:p>
      <w:pPr>
        <w:pStyle w:val="ListBullet"/>
      </w:pPr>
      <w:r>
        <w:t>Watchdog.</w:t>
      </w:r>
    </w:p>
    <w:p>
      <w:pPr>
        <w:pStyle w:val="ListBullet"/>
      </w:pPr>
      <w:r>
        <w:t>Resume tras reinicio.</w:t>
      </w:r>
    </w:p>
    <w:p>
      <w:pPr>
        <w:pStyle w:val="ListBullet"/>
      </w:pPr>
      <w:r>
        <w:t>SQX offline no debe detener Research/Gates/Revalidation.</w:t>
      </w:r>
    </w:p>
    <w:p>
      <w:pPr>
        <w:pStyle w:val="ListBullet"/>
      </w:pPr>
      <w:r>
        <w:t>Frontend caído no debe detener el laboratorio.</w:t>
      </w:r>
    </w:p>
    <w:p>
      <w:pPr>
        <w:pStyle w:val="ListBullet"/>
      </w:pPr>
      <w:r>
        <w:t>Un worker caído no debe perder una campaña.</w:t>
      </w:r>
    </w:p>
    <w:p>
      <w:pPr>
        <w:pStyle w:val="Heading1"/>
      </w:pPr>
      <w:r>
        <w:t>18. SEIS VISTAS DEL PRODUCTO</w:t>
      </w:r>
    </w:p>
    <w:tbl>
      <w:tblPr>
        <w:tblStyle w:val="TableGrid"/>
        <w:tblW w:type="auto" w:w="0"/>
        <w:jc w:val="center"/>
        <w:tblLook w:firstColumn="1" w:firstRow="1" w:lastColumn="0" w:lastRow="0" w:noHBand="0" w:noVBand="1" w:val="04A0"/>
      </w:tblPr>
      <w:tblGrid>
        <w:gridCol w:w="5040"/>
        <w:gridCol w:w="5040"/>
      </w:tblGrid>
      <w:tr>
        <w:tc>
          <w:tcPr>
            <w:tcW w:type="dxa" w:w="5040"/>
            <w:shd w:fill="D9EAF7"/>
          </w:tcPr>
          <w:p>
            <w:r>
              <w:rPr>
                <w:b/>
                <w:sz w:val="17"/>
              </w:rPr>
              <w:t>Vista</w:t>
            </w:r>
          </w:p>
        </w:tc>
        <w:tc>
          <w:tcPr>
            <w:tcW w:type="dxa" w:w="5040"/>
            <w:shd w:fill="D9EAF7"/>
          </w:tcPr>
          <w:p>
            <w:r>
              <w:rPr>
                <w:b/>
                <w:sz w:val="17"/>
              </w:rPr>
              <w:t>Función</w:t>
            </w:r>
          </w:p>
        </w:tc>
      </w:tr>
      <w:tr>
        <w:tc>
          <w:tcPr>
            <w:tcW w:type="dxa" w:w="5040"/>
            <w:vAlign w:val="center"/>
          </w:tcPr>
          <w:p>
            <w:r>
              <w:rPr>
                <w:sz w:val="17"/>
              </w:rPr>
              <w:t>1. Motor 24/7</w:t>
            </w:r>
          </w:p>
        </w:tc>
        <w:tc>
          <w:tcPr>
            <w:tcW w:type="dxa" w:w="5040"/>
            <w:vAlign w:val="center"/>
          </w:tcPr>
          <w:p>
            <w:r>
              <w:rPr>
                <w:sz w:val="17"/>
              </w:rPr>
              <w:t>Workers, jobs, telemetría y recovery.</w:t>
            </w:r>
          </w:p>
        </w:tc>
      </w:tr>
      <w:tr>
        <w:tc>
          <w:tcPr>
            <w:tcW w:type="dxa" w:w="5040"/>
            <w:vAlign w:val="center"/>
          </w:tcPr>
          <w:p>
            <w:r>
              <w:rPr>
                <w:sz w:val="17"/>
              </w:rPr>
              <w:t>2. Catálogo</w:t>
            </w:r>
          </w:p>
        </w:tc>
        <w:tc>
          <w:tcPr>
            <w:tcW w:type="dxa" w:w="5040"/>
            <w:vAlign w:val="center"/>
          </w:tcPr>
          <w:p>
            <w:r>
              <w:rPr>
                <w:sz w:val="17"/>
              </w:rPr>
              <w:t>Estrategias, versiones, familias y lineage.</w:t>
            </w:r>
          </w:p>
        </w:tc>
      </w:tr>
      <w:tr>
        <w:tc>
          <w:tcPr>
            <w:tcW w:type="dxa" w:w="5040"/>
            <w:vAlign w:val="center"/>
          </w:tcPr>
          <w:p>
            <w:r>
              <w:rPr>
                <w:sz w:val="17"/>
              </w:rPr>
              <w:t>3. Qualification / Gates</w:t>
            </w:r>
          </w:p>
        </w:tc>
        <w:tc>
          <w:tcPr>
            <w:tcW w:type="dxa" w:w="5040"/>
            <w:vAlign w:val="center"/>
          </w:tcPr>
          <w:p>
            <w:r>
              <w:rPr>
                <w:sz w:val="17"/>
              </w:rPr>
              <w:t>Evidencia y veredictos de la política actual.</w:t>
            </w:r>
          </w:p>
        </w:tc>
      </w:tr>
      <w:tr>
        <w:tc>
          <w:tcPr>
            <w:tcW w:type="dxa" w:w="5040"/>
            <w:vAlign w:val="center"/>
          </w:tcPr>
          <w:p>
            <w:r>
              <w:rPr>
                <w:sz w:val="17"/>
              </w:rPr>
              <w:t>4. Research &amp; Reprogramming</w:t>
            </w:r>
          </w:p>
        </w:tc>
        <w:tc>
          <w:tcPr>
            <w:tcW w:type="dxa" w:w="5040"/>
            <w:vAlign w:val="center"/>
          </w:tcPr>
          <w:p>
            <w:r>
              <w:rPr>
                <w:sz w:val="17"/>
              </w:rPr>
              <w:t>Autopsia, debate, tools, memoria y nuevas versiones.</w:t>
            </w:r>
          </w:p>
        </w:tc>
      </w:tr>
      <w:tr>
        <w:tc>
          <w:tcPr>
            <w:tcW w:type="dxa" w:w="5040"/>
            <w:vAlign w:val="center"/>
          </w:tcPr>
          <w:p>
            <w:r>
              <w:rPr>
                <w:sz w:val="17"/>
              </w:rPr>
              <w:t>5. Current Certification</w:t>
            </w:r>
          </w:p>
        </w:tc>
        <w:tc>
          <w:tcPr>
            <w:tcW w:type="dxa" w:w="5040"/>
            <w:vAlign w:val="center"/>
          </w:tcPr>
          <w:p>
            <w:r>
              <w:rPr>
                <w:sz w:val="17"/>
              </w:rPr>
              <w:t>Sólo estrategias certificadas bajo política vigente; legacy/stale visibles.</w:t>
            </w:r>
          </w:p>
        </w:tc>
      </w:tr>
      <w:tr>
        <w:tc>
          <w:tcPr>
            <w:tcW w:type="dxa" w:w="5040"/>
            <w:vAlign w:val="center"/>
          </w:tcPr>
          <w:p>
            <w:r>
              <w:rPr>
                <w:sz w:val="17"/>
              </w:rPr>
              <w:t>6. Meta-Portfolio</w:t>
            </w:r>
          </w:p>
        </w:tc>
        <w:tc>
          <w:tcPr>
            <w:tcW w:type="dxa" w:w="5040"/>
            <w:vAlign w:val="center"/>
          </w:tcPr>
          <w:p>
            <w:r>
              <w:rPr>
                <w:sz w:val="17"/>
              </w:rPr>
              <w:t>Sólo CURRENT certificadas, referenciadas por versión/hash.</w:t>
            </w:r>
          </w:p>
        </w:tc>
      </w:tr>
    </w:tbl>
    <w:p/>
    <w:p>
      <w:pPr>
        <w:pStyle w:val="Heading1"/>
      </w:pPr>
      <w:r>
        <w:t>19. SINGLE SOURCE OF TRUTH</w:t>
      </w:r>
    </w:p>
    <w:p>
      <w:pPr>
        <w:pStyle w:val="CodeBlock"/>
        <w:spacing w:after="100"/>
      </w:pPr>
      <w:r>
        <w:t>ONE STRATEGY</w:t>
        <w:br/>
        <w:t>= strategy_id + immutable version + strategy_hash</w:t>
        <w:br/>
        <w:br/>
        <w:t>ONE CERTIFICATION</w:t>
        <w:br/>
        <w:t>= certification_snapshot_hash</w:t>
        <w:br/>
        <w:br/>
        <w:t>ONE EXECUTION RESULT</w:t>
        <w:br/>
        <w:t>= ledger_hash + provenance</w:t>
        <w:br/>
        <w:br/>
        <w:t>BACKEND/EVIDENCE = AUTHORITY</w:t>
        <w:br/>
        <w:t>UI = RENDERER ONLY</w:t>
      </w:r>
    </w:p>
    <w:p>
      <w:pPr>
        <w:pStyle w:val="Heading1"/>
      </w:pPr>
      <w:r>
        <w:t>20. FIREBASE RECOVERY — ORDEN OBLIGATORIO</w:t>
      </w:r>
    </w:p>
    <w:p>
      <w:pPr>
        <w:pStyle w:val="ListNumber"/>
      </w:pPr>
      <w:r>
        <w:t>No escribir ni borrar nada en Firebase al comenzar.</w:t>
      </w:r>
    </w:p>
    <w:p>
      <w:pPr>
        <w:pStyle w:val="ListNumber"/>
      </w:pPr>
      <w:r>
        <w:t>Localizar en la VPS project_id, env, credentials/config, systemd, scripts y SDKs históricos.</w:t>
      </w:r>
    </w:p>
    <w:p>
      <w:pPr>
        <w:pStyle w:val="ListNumber"/>
      </w:pPr>
      <w:r>
        <w:t>Enumerar Firestore collections/subcollections y fechas.</w:t>
      </w:r>
    </w:p>
    <w:p>
      <w:pPr>
        <w:pStyle w:val="ListNumber"/>
      </w:pPr>
      <w:r>
        <w:t>Exportar snapshot de recuperación.</w:t>
      </w:r>
    </w:p>
    <w:p>
      <w:pPr>
        <w:pStyle w:val="ListNumber"/>
      </w:pPr>
      <w:r>
        <w:t>Localizar failures, learning, mutations, strategies, experiments, debates, feedback y lineage.</w:t>
      </w:r>
    </w:p>
    <w:p>
      <w:pPr>
        <w:pStyle w:val="ListNumber"/>
      </w:pPr>
      <w:r>
        <w:t>Reconstruir el esquema histórico.</w:t>
      </w:r>
    </w:p>
    <w:p>
      <w:pPr>
        <w:pStyle w:val="ListNumber"/>
      </w:pPr>
      <w:r>
        <w:t>Mapearlo al LearningStore canónico.</w:t>
      </w:r>
    </w:p>
    <w:p>
      <w:pPr>
        <w:pStyle w:val="ListNumber"/>
      </w:pPr>
      <w:r>
        <w:t>Rehidratar preservando IDs, timestamps, hashes y procedencia.</w:t>
      </w:r>
    </w:p>
    <w:p>
      <w:pPr>
        <w:pStyle w:val="ListNumber"/>
      </w:pPr>
      <w:r>
        <w:t>Marcar lo ambiguo como UNVERIFIED.</w:t>
      </w:r>
    </w:p>
    <w:p>
      <w:pPr>
        <w:pStyle w:val="ListNumber"/>
      </w:pPr>
      <w:r>
        <w:t>Sólo después activar escritura nueva.</w:t>
      </w:r>
    </w:p>
    <w:p>
      <w:pPr>
        <w:pStyle w:val="Heading1"/>
      </w:pPr>
      <w:r>
        <w:t>21. MASTER PROMPT PARA ANTIGRAVITY 2.0</w:t>
      </w:r>
    </w:p>
    <w:p>
      <w:r>
        <w:t>El siguiente bloque es el prompt operativo completo. Debe ejecutarse como orquestador multiagente sobre la VPS por SSH. SSH es el workspace, pero no debe convertirse en una espera bloqueante.</w:t>
      </w:r>
    </w:p>
    <w:p>
      <w:pPr>
        <w:pStyle w:val="CodeBlock"/>
        <w:spacing w:after="100"/>
      </w:pPr>
      <w:r>
        <w:t># ULTRARENTABLE V5.3.0 — MASTER ORCHESTRATOR PROMPT</w:t>
        <w:br/>
        <w:t>## REMOTE SSH WORKSPACE • MULTI-AGENT • NON-BLOCKING SSH</w:t>
        <w:br/>
        <w:t>## SQX FACTORY • UNIVERSAL ENGINE • 11 GATES • RESEARCH/REPROGRAMMING</w:t>
        <w:br/>
        <w:t>## FIREBASE LEARNING RECOVERY • VERSION GOVERNANCE • 24/7 LOOP</w:t>
        <w:br/>
        <w:br/>
        <w:t>PROYECTO: JOSFER78/ultrarentable</w:t>
        <w:br/>
        <w:t>WORKSPACE: /home/ubuntu/workspace/pro/trading/01 Ultrarentable</w:t>
        <w:br/>
        <w:br/>
        <w:t>TU PAPEL</w:t>
        <w:br/>
        <w:t>Eres el ORCHESTRATOR principal. Trabajas sobre el workspace remoto REAL mediante SSH. NO ESPERES A LA VPS de forma pasiva. Agrupa operaciones. Si una operación SSH se bloquea: TIMEOUT → RECOVER → CONTINUE.</w:t>
        <w:br/>
        <w:br/>
        <w:t>SUBAGENTES</w:t>
        <w:br/>
        <w:t>- Architecture Auditor</w:t>
        <w:br/>
        <w:t>- Quant Engine Auditor</w:t>
        <w:br/>
        <w:t>- Data/Evidence Auditor</w:t>
        <w:br/>
        <w:t>- SQX Integration Agent</w:t>
        <w:br/>
        <w:t>- Strategy Lifecycle Agent</w:t>
        <w:br/>
        <w:t>- Research/Reprogramming Agent</w:t>
        <w:br/>
        <w:t>- Learning/Firebase Recovery Agent</w:t>
        <w:br/>
        <w:t>- 24/7 Reliability Agent</w:t>
        <w:br/>
        <w:t>- Backend/API Agent</w:t>
        <w:br/>
        <w:t>- Six-Phase UI Agent</w:t>
        <w:br/>
        <w:t>- Red-Team Agent</w:t>
        <w:br/>
        <w:t>- Documentation Agent</w:t>
        <w:br/>
        <w:br/>
        <w:t>MISIÓN</w:t>
        <w:br/>
        <w:t>SQX/GENERATION → CANONICAL STRATEGY → REAL DATA → UNIVERSAL ENGINE → IS/VAL/BLIND OOS → EVIDENCE GATES → FAIL→RESEARCH/REPROGRAM → NEW VERSION→RE-EXAM → PASS→INCUBATION→CURRENT CERTIFICATION→PORTFOLIO→LEARNING→24/7 LOOP.</w:t>
        <w:br/>
        <w:br/>
        <w:t>NO MOCKS</w:t>
        <w:br/>
        <w:t>Prohibido synthetic data, fake trades, fake equity, fake metrics, fake telemetry, fake gate results, invented datasets, silent defaults y cualquier fallback que cambie la estrategia. UNKNOWN/NOT_EVIDENCE/BLOCKED/NOT_COMPUTABLE cuando falte evidencia.</w:t>
        <w:br/>
        <w:br/>
        <w:t>SSOT</w:t>
        <w:br/>
        <w:t>CanonicalStrategy = única fuente de verdad. Runtime StrategySpecification = proyección inmutable. Unknown indicator/series = BLOCKED. Nunca CLOSE/SMA como sustituto.</w:t>
        <w:br/>
        <w:br/>
        <w:t>SQX</w:t>
        <w:br/>
        <w:t>Usar StrategyQuant X al máximo como generador. SQX nunca certifica por sí solo. Toda estrategia entra por el pipeline canónico.</w:t>
        <w:br/>
        <w:br/>
        <w:t>ULTRA</w:t>
        <w:br/>
        <w:t>Respetar la doctrina de convexidad, balas, piramidación, fat tails, skew, payoff y vault. No aplicar automáticamente restricciones de FONDEO.</w:t>
        <w:br/>
        <w:br/>
        <w:t>FONDEO</w:t>
        <w:br/>
        <w:t>Respetar DLL, drawdown, contratos, cierre y reglas de prop firm. Buscar agresividad eficiente dentro de las restricciones; no optimizar para una estrategia absurdamente conservadora.</w:t>
        <w:br/>
        <w:br/>
        <w:t>FASE 4</w:t>
        <w:br/>
        <w:t>Convertir Research en RESEARCH &amp; REPROGRAMMING LAB. La IA analiza fallos, debate hipótesis, usa tools reales, propone cambios y crea nuevas versiones inmutables. Nunca modifica directamente una versión certificada.</w:t>
        <w:br/>
        <w:br/>
        <w:t>AGENTES DE RESEARCH</w:t>
        <w:br/>
        <w:t>Quant Researcher; Strategy Engineer; Regime Specialist; Execution Specialist; Robustness Scientist; Adversarial Researcher; Overfitting Guardian; Failure-Knowledge Analyst.</w:t>
        <w:br/>
        <w:br/>
        <w:t>TOOLS</w:t>
        <w:br/>
        <w:t>SQX/MCP; backtest; event engine; WFO; Monte Carlo sobre resultados reales; perturbación de parámetros; ledger; regímenes; costes; evidence; lineage; failure memory; create version.</w:t>
        <w:br/>
        <w:br/>
        <w:t>BLIND RESEARCH</w:t>
        <w:br/>
        <w:t>Los agentes NO reciben el score exacto del holdout ni la distancia al Gate mientras generan una propuesta. Pueden recibir diagnósticos estructurales. Luego: PROPOSAL→FREEZE→NEW SNAPSHOT→INDEPENDENT EVALUATION→GATES. Nunca reutilizar el mismo holdout para diseñar y certificar la misma versión.</w:t>
        <w:br/>
        <w:br/>
        <w:t>LEARNING — RECUPERAR ANTES DE RECREAR</w:t>
        <w:br/>
        <w:t>El repo ya contiene FailureKnowledgeDB, autonomous_discovery_engine, mutation_engine, semantic_engine y sqx_feedback_loop. No crear otra memoria paralela.</w:t>
        <w:br/>
        <w:br/>
        <w:t>FIREBASE FORENSIC RECOVERY</w:t>
        <w:br/>
        <w:t>Antes de escribir: buscar en VPS env/config/credentials/systemd/scripts/SDKs históricos. Localizar Firebase/Firestore project_id y collections. Exportar snapshot. Identificar failures, learning, mutations, experiments, strategy versions, agent debates y feedback. Rehidratar en un LearningStore persistente preservando IDs, timestamps y hashes. Lo ambiguo queda UNVERIFIED. Si no existe memoria recuperable, documentar la búsqueda y construir el adapter Firestore preparado.</w:t>
        <w:br/>
        <w:br/>
        <w:t>LEARNING STORE</w:t>
        <w:br/>
        <w:t>strategy_versions; validation_snapshots; failure_records; research_proposals; research_experiments; agent_debates; mutation_history; sqx_feedback; revalidation_queue; learning_patterns; knowledge_links.</w:t>
        <w:br/>
        <w:br/>
        <w:t>NO BLACKLIST ONLY</w:t>
        <w:br/>
        <w:t>Aprender relaciones: failure→hypothesis→mutation→result→robustness→future prior.</w:t>
        <w:br/>
        <w:br/>
        <w:t>VERSION GOVERNANCE</w:t>
        <w:br/>
        <w:t>Toda modificación material crea nueva versión. Guardar strategy_id, version, parent_hash, strategy_hash, engine_version, compiler_version, gate_policy_version, dataset hash, execution hash, risk hash, reason, creator. Nunca sobrescribir el pasado.</w:t>
        <w:br/>
        <w:br/>
        <w:t>CURRENT VS LEGACY</w:t>
        <w:br/>
        <w:t>Cambios materiales en engine/compiler/data/risk/execution/gates invalidan certificaciones afectadas: CERTIFIED_LEGACY→STALE→REVALIDATION_REQUIRED→REVALIDATING→CERTIFIED_CURRENT/FAILED_CURRENT_POLICY.</w:t>
        <w:br/>
        <w:br/>
        <w:t>POLICY IMPACT</w:t>
        <w:br/>
        <w:t>Crear analizador determinista para decidir qué cambios exigen revalidación. La IA no decide la validez de una certificación.</w:t>
        <w:br/>
        <w:br/>
        <w:t>FORWARD</w:t>
        <w:br/>
        <w:t>2/3/4/5 días son posibles ventanas, no hardcodes universales. Sufficiency = time + trades + opportunities + regime + execution observations. Puede ampliar, nunca reducir para hacer pasar.</w:t>
        <w:br/>
        <w:br/>
        <w:t>24/7</w:t>
        <w:br/>
        <w:t>DURABLE QUEUE + JOB ID + LEASE + HEARTBEAT + CHECKPOINT + RETRY + IDEMPOTENCY + WATCHDOG + RESUME. Si SQX/API/frontend cae, el laboratorio no debe perder su estado.</w:t>
        <w:br/>
        <w:br/>
        <w:t>SIX PRODUCT PHASES</w:t>
        <w:br/>
        <w:t>1 Motor 24/7; 2 Catálogo; 3 Qualification/Gates; 4 Research &amp; Reprogramming; 5 Current Certification; 6 Meta-Portfolio.</w:t>
        <w:br/>
        <w:br/>
        <w:t>SIX INTERNAL PIPELINE STAGES</w:t>
        <w:br/>
        <w:t>Generation; Normalization; Backtest; Quality Fabric; Incubation; Portfolio.</w:t>
        <w:br/>
        <w:br/>
        <w:t>FRONTEND</w:t>
        <w:br/>
        <w:t>Backend/evidence manda. UI representa. Una estrategia debe conservar strategy_id/version/hash en todas las fases. No duplicar business logic.</w:t>
        <w:br/>
        <w:br/>
        <w:t>RED TEAM</w:t>
        <w:br/>
        <w:t>Probar fallos de dataset, versión, engine, policy, OOS leakage, research leakage, worker restart, VPS restart, SQX offline, API offline, Firebase unavailable, stale certification y mismatched hashes.</w:t>
        <w:br/>
        <w:br/>
        <w:t>ORDEN</w:t>
        <w:br/>
        <w:t>P0 audit + Firebase recovery + persistent learning + remove semantic fallbacks + dangerous defaults + SSOT + certification lineage.</w:t>
        <w:br/>
        <w:t>P1 research/reprogramming + blind research + tools + durable jobs + adaptive forward.</w:t>
        <w:br/>
        <w:t>P2 six-phase UI lineage + documentation + red-team.</w:t>
        <w:br/>
        <w:br/>
        <w:t>NO DECLARES DONE</w:t>
        <w:br/>
        <w:t>sin archivo, cambio, test, resultado y evidencia.</w:t>
        <w:br/>
        <w:br/>
        <w:t>OBJETIVO FINAL</w:t>
        <w:br/>
        <w:t>ONE LABORATORY</w:t>
        <w:br/>
        <w:t>ONE STRATEGY SSOT</w:t>
        <w:br/>
        <w:t>ONE VERSION LINEAGE</w:t>
        <w:br/>
        <w:t>ONE EVIDENCE CHAIN</w:t>
        <w:br/>
        <w:t>ONE PERSISTENT LEARNING MEMORY</w:t>
        <w:br/>
        <w:t>TWO RISK DOCTRINES</w:t>
        <w:br/>
        <w:t>SIX PRODUCT VIEWS</w:t>
        <w:br/>
        <w:t>CONTINUOUS 24/7 LOOP</w:t>
        <w:br/>
        <w:br/>
        <w:t>SQX = FACTORY</w:t>
        <w:br/>
        <w:t>ULTRARENTABLE = JUDGE + RESEARCH LAB + CERTIFICATION + LEARNING</w:t>
        <w:br/>
        <w:t>IA = PROPOSES</w:t>
        <w:br/>
        <w:t>ENGINE = EXECUTES</w:t>
        <w:br/>
        <w:t>EVIDENCE = PROVES</w:t>
        <w:br/>
        <w:t>GATES = DECIDE</w:t>
        <w:br/>
        <w:t>LEARNING = REMEMBERS</w:t>
        <w:br/>
        <w:t>VERSIONING = PREVENTS OLD CERTIFICATIONS FROM BEING CONFUSED WITH CURRENT</w:t>
        <w:br/>
        <w:t>SUPERVISOR = KEEPS EVERYTHING ALIVE</w:t>
      </w:r>
    </w:p>
    <w:p>
      <w:pPr>
        <w:pStyle w:val="Heading1"/>
      </w:pPr>
      <w:r>
        <w:t>22. CRITERIOS DE ACEPTACIÓN</w:t>
      </w:r>
    </w:p>
    <w:p>
      <w:pPr>
        <w:pStyle w:val="ListBullet"/>
      </w:pPr>
      <w:r>
        <w:t>El aprendizaje histórico recuperable de Firebase queda exportado, reconciliado y persistido en un LearningStore canónico.</w:t>
      </w:r>
    </w:p>
    <w:p>
      <w:pPr>
        <w:pStyle w:val="ListBullet"/>
      </w:pPr>
      <w:r>
        <w:t>FailureKnowledgeDB deja de ser la fuente histórica primaria; como mucho es caché/runtime.</w:t>
      </w:r>
    </w:p>
    <w:p>
      <w:pPr>
        <w:pStyle w:val="ListBullet"/>
      </w:pPr>
      <w:r>
        <w:t>Una estrategia nueva y una vieja tienen genealogy, version y certification context explícitos.</w:t>
      </w:r>
    </w:p>
    <w:p>
      <w:pPr>
        <w:pStyle w:val="ListBullet"/>
      </w:pPr>
      <w:r>
        <w:t>Un cambio material de engine/gates/data/risk/execution vuelve STALE las certificaciones afectadas.</w:t>
      </w:r>
    </w:p>
    <w:p>
      <w:pPr>
        <w:pStyle w:val="ListBullet"/>
      </w:pPr>
      <w:r>
        <w:t>Fase 4 puede producir una propuesta, una nueva versión y devolverla a la evaluación sin tocar el padre.</w:t>
      </w:r>
    </w:p>
    <w:p>
      <w:pPr>
        <w:pStyle w:val="ListBullet"/>
      </w:pPr>
      <w:r>
        <w:t>Los agentes de research no necesitan el resultado exacto del holdout para generar una propuesta.</w:t>
      </w:r>
    </w:p>
    <w:p>
      <w:pPr>
        <w:pStyle w:val="ListBullet"/>
      </w:pPr>
      <w:r>
        <w:t>SQX puede alimentar generaciones sin saltarse el pipeline.</w:t>
      </w:r>
    </w:p>
    <w:p>
      <w:pPr>
        <w:pStyle w:val="ListBullet"/>
      </w:pPr>
      <w:r>
        <w:t>El loop 24/7 recupera jobs después de reinicio.</w:t>
      </w:r>
    </w:p>
    <w:p>
      <w:pPr>
        <w:pStyle w:val="ListBullet"/>
      </w:pPr>
      <w:r>
        <w:t>ULTRA y FONDEO usan el mismo engine pero policies independientes.</w:t>
      </w:r>
    </w:p>
    <w:p>
      <w:pPr>
        <w:pStyle w:val="ListBullet"/>
      </w:pPr>
      <w:r>
        <w:t>Fase 6 sólo acepta CERTIFIED_CURRENT.</w:t>
      </w:r>
    </w:p>
    <w:p>
      <w:pPr>
        <w:pStyle w:val="ListBullet"/>
      </w:pPr>
      <w:r>
        <w:t>No existe fallback silencioso de indicadores, datos, riesgo, costes o métricas.</w:t>
      </w:r>
    </w:p>
    <w:p>
      <w:pPr>
        <w:pStyle w:val="ListBullet"/>
      </w:pPr>
      <w:r>
        <w:t>Frontend y backend comparten strategy_id + version + strategy_hash.</w:t>
      </w:r>
    </w:p>
    <w:p>
      <w:pPr>
        <w:pStyle w:val="Heading1"/>
      </w:pPr>
      <w:r>
        <w:t>23. EVIDENCIA CONSULTADA</w:t>
      </w:r>
    </w:p>
    <w:p>
      <w:pPr>
        <w:pStyle w:val="ListBullet"/>
      </w:pPr>
      <w:r>
        <w:t>README.md — visión del laboratorio, dual-track, Zero-Mocks, SQX 24/7 y Gates.</w:t>
      </w:r>
    </w:p>
    <w:p>
      <w:pPr>
        <w:pStyle w:val="ListBullet"/>
      </w:pPr>
      <w:r>
        <w:t>SYSTEM_DOCTRINE.md — doctrina canónica Zero-Trust y separación IA/Gates.</w:t>
      </w:r>
    </w:p>
    <w:p>
      <w:pPr>
        <w:pStyle w:val="ListBullet"/>
      </w:pPr>
      <w:r>
        <w:t>SPEC_MASTER_ULTRA_VS_FONDEO.md — especificación matemática dual y mecánica de Ultra/Fondeo.</w:t>
      </w:r>
    </w:p>
    <w:p>
      <w:pPr>
        <w:pStyle w:val="ListBullet"/>
      </w:pPr>
      <w:r>
        <w:t>ARCHITECTURE.md — Clean Architecture, 8 agentes y FailureKnowledgeDB.</w:t>
      </w:r>
    </w:p>
    <w:p>
      <w:pPr>
        <w:pStyle w:val="ListBullet"/>
      </w:pPr>
      <w:r>
        <w:t>contracts/canonical_strategy.py — estrategia canónica y hash.</w:t>
      </w:r>
    </w:p>
    <w:p>
      <w:pPr>
        <w:pStyle w:val="ListBullet"/>
      </w:pPr>
      <w:r>
        <w:t>services/engine/universal_backtest_engine.py — motor determinista y ledger de barra.</w:t>
      </w:r>
    </w:p>
    <w:p>
      <w:pPr>
        <w:pStyle w:val="ListBullet"/>
      </w:pPr>
      <w:r>
        <w:t>services/semantic_ai/failure_knowledge.py — memoria de fallos actual, actualmente en memoria del proceso.</w:t>
      </w:r>
    </w:p>
    <w:p>
      <w:pPr>
        <w:pStyle w:val="ListBullet"/>
      </w:pPr>
      <w:r>
        <w:t>services/semantic_ai/autonomous_discovery_engine.py — loop autónomo de backtest/Gates/mutación.</w:t>
      </w:r>
    </w:p>
    <w:p>
      <w:pPr>
        <w:pStyle w:val="ListBullet"/>
      </w:pPr>
      <w:r>
        <w:t>services/semantic_ai/mutation_engine.py — mutación determinista.</w:t>
      </w:r>
    </w:p>
    <w:p>
      <w:pPr>
        <w:pStyle w:val="ListBullet"/>
      </w:pPr>
      <w:r>
        <w:t>services/semantic_ai/semantic_engine.py — agentes Interpreter/Critic/Improver/Regime.</w:t>
      </w:r>
    </w:p>
    <w:p>
      <w:pPr>
        <w:pStyle w:val="ListBullet"/>
      </w:pPr>
      <w:r>
        <w:t>services/semantic_ai/sqx_feedback_loop.py — aprendizaje de fertilidad de SQX desde SQLite.</w:t>
      </w:r>
    </w:p>
    <w:p>
      <w:pPr>
        <w:pStyle w:val="ListBullet"/>
      </w:pPr>
      <w:r>
        <w:t>services/semantic_ai/portfolio_debate_engine.py — debate multiagente de meta-portfolio.</w:t>
      </w:r>
    </w:p>
    <w:p>
      <w:pPr>
        <w:pStyle w:val="ListBullet"/>
      </w:pPr>
      <w:r>
        <w:t>apps/web/lib/strategyPhases.ts — PRODUCT_PHASES y QUANT_PIPELINE_PHASES.</w:t>
      </w:r>
    </w:p>
    <w:p>
      <w:pPr>
        <w:pStyle w:val="Heading1"/>
      </w:pPr>
      <w:r>
        <w:t>24. CONCLUSIÓN</w:t>
      </w:r>
    </w:p>
    <w:p>
      <w:r>
        <w:t>La visión correcta no requiere inventar un segundo sistema: el repositorio ya contiene las piezas fundamentales. El salto pendiente es integrarlas en un ciclo evolutivo 24/7 con aprendizaje persistente. El punto especialmente importante es recuperar la memoria histórica antes de reconstruirla: el código actual demuestra que hubo una arquitectura de aprendizaje, pero FailureKnowledgeDB es volátil y SQX feedback vive en SQLite. Como indicas que la memoria histórica está en Firebase, la VPS debe hacer una recuperación forense de Firestore antes de implementar la nueva memoria. Si se recupera, se rehidrata; si no, se reconstruye el mismo contrato sin perder compatibilidad futura con Firebase. El objetivo final es un laboratorio que pueda aprender de los fallos sin aprender a hacer trampa.</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ULTRARENTABLE V5.3.0 — Informe Maestro / Arquitectura / Learning &amp; Firebase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rPr>
      <w:rFonts w:ascii="Consolas" w:hAnsi="Consolas"/>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