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Column Regeneration SOP</w:t>
      </w:r>
    </w:p>
    <w:p>
      <w:r>
        <w:t>Batch </w:t>
      </w:r>
      <w:r>
        <w:t>DS-2291</w:t>
      </w:r>
      <w:r>
        <w:t> was purified on MabSelect SuRe.</w:t>
      </w:r>
    </w:p>
    <w:p>
      <w:r>
        <w:t>Cell line HEK293T follows SOP-114 for chromatography and regeneration.</w:t>
      </w:r>
    </w:p>
  </w:body>
</w:document>
</file>