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center"/>
      </w:pPr>
      <w:r>
        <w:drawing>
          <wp:inline distT="0" distB="0" distL="0" distR="0">
            <wp:extent cx="1619250" cy="1285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200" w:line="276"/>
        <w:jc w:val="center"/>
      </w:pPr>
      <w:r>
        <w:rPr>
          <w:rFonts w:ascii="Arial" w:cs="Arial" w:eastAsia="Arial" w:hAnsi="Arial"/>
          <w:b/>
          <w:bCs/>
          <w:color w:val="0D5C46"/>
          <w:sz w:val="30"/>
          <w:szCs w:val="30"/>
        </w:rPr>
        <w:t xml:space="preserve">CASA BONITA OREGÓN S.A.C.</w:t>
      </w:r>
    </w:p>
    <w:p>
      <w:pPr>
        <w:spacing w:after="600" w:before="0" w:line="276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RUC 20614484153</w:t>
      </w:r>
    </w:p>
    <w:p>
      <w:pPr>
        <w:spacing w:after="200" w:before="0" w:line="276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PROCEDIMIENTO ESCRITO DE TRABAJO SEGURO – PETS</w:t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b/>
          <w:bCs/>
          <w:color w:val="0D5C46"/>
          <w:sz w:val="28"/>
          <w:szCs w:val="28"/>
        </w:rPr>
        <w:t xml:space="preserve">“INSTALACIONES ELÉCTRICAS INTERIORES Y EXTERIORES”</w:t>
      </w:r>
    </w:p>
    <w:p>
      <w:pPr>
        <w:spacing w:after="900" w:before="0" w:line="276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ESPECIALIDAD: ELECTRICIDAD</w:t>
      </w:r>
    </w:p>
    <w:p>
      <w:pPr>
        <w:spacing w:after="100" w:before="0" w:line="276"/>
        <w:jc w:val="center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CONTROL DE REVISIÓN Y APROBACIÓN DEL DOCUMENTO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3"/>
        <w:gridCol w:w="3213"/>
        <w:gridCol w:w="3212"/>
      </w:tblGrid>
      <w:tr>
        <w:trPr>
          <w:cantSplit/>
          <w:tblHeader/>
        </w:trPr>
        <w:tc>
          <w:tcPr>
            <w:tcW w:type="dxa" w:w="32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ELABORADO POR:</w:t>
            </w:r>
          </w:p>
        </w:tc>
        <w:tc>
          <w:tcPr>
            <w:tcW w:type="dxa" w:w="32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REVISADO POR:</w:t>
            </w:r>
          </w:p>
        </w:tc>
        <w:tc>
          <w:tcPr>
            <w:tcW w:type="dxa" w:w="321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APROBADO POR: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676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Jesús Donato Villar Bendezú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DNI 72906209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GERENTE GENERAL</w:t>
            </w:r>
          </w:p>
        </w:tc>
        <w:tc>
          <w:tcPr>
            <w:tcW w:type="dxa" w:w="32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900" w:before="0" w:line="276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Nombre: ______________________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RESPONSABLE DE OBRA / SST</w:t>
            </w:r>
          </w:p>
        </w:tc>
        <w:tc>
          <w:tcPr>
            <w:tcW w:type="dxa" w:w="321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676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Jesús Donato Villar Bendezú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DNI 72906209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GERENTE GENERAL</w:t>
            </w:r>
          </w:p>
        </w:tc>
      </w:tr>
    </w:tbl>
    <w:p>
      <w:r>
        <w:br w:type="page"/>
      </w:r>
    </w:p>
    <w:p>
      <w:pPr>
        <w:keepNext/>
        <w:pBdr>
          <w:bottom w:val="single" w:color="0D5C46" w:sz="8" w:space="2"/>
        </w:pBdr>
        <w:spacing w:after="100" w:before="240"/>
      </w:pPr>
      <w:r>
        <w:rPr>
          <w:rFonts w:ascii="Arial" w:cs="Arial" w:eastAsia="Arial" w:hAnsi="Arial"/>
          <w:b/>
          <w:bCs/>
          <w:color w:val="0D5C46"/>
          <w:sz w:val="22"/>
          <w:szCs w:val="22"/>
        </w:rPr>
        <w:t xml:space="preserve">1. OBJETIVO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Establecer las medidas de seguridad, salud ocupacional y control operacional para la ejecución de instalaciones eléctricas interiores y exteriores (canalización, cableado, tableros, puesta a tierra, alumbrado, tomacorrientes, fuerza y corrientes débiles), garantizando la integridad física de los trabajadores y previniendo contactos eléctricos, arcos eléctricos, incendios y caídas.</w:t>
      </w:r>
    </w:p>
    <w:p>
      <w:pPr>
        <w:keepNext/>
        <w:pBdr>
          <w:bottom w:val="single" w:color="0D5C46" w:sz="8" w:space="2"/>
        </w:pBdr>
        <w:spacing w:after="100" w:before="240"/>
      </w:pPr>
      <w:r>
        <w:rPr>
          <w:rFonts w:ascii="Arial" w:cs="Arial" w:eastAsia="Arial" w:hAnsi="Arial"/>
          <w:b/>
          <w:bCs/>
          <w:color w:val="0D5C46"/>
          <w:sz w:val="22"/>
          <w:szCs w:val="22"/>
        </w:rPr>
        <w:t xml:space="preserve">2. ALCANCE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Este procedimiento es aplicable a todo el personal de CASA BONITA OREGÓN S.A.C. que realice actividades de electricidad en las obras donde la empresa participe como contratista o subcontratista, desde la canalización empotrada hasta las pruebas, la energización, el mantenimiento y la reparación de instalaciones eléctricas en baja tensión.</w:t>
      </w:r>
    </w:p>
    <w:p>
      <w:pPr>
        <w:keepNext/>
        <w:pBdr>
          <w:bottom w:val="single" w:color="0D5C46" w:sz="8" w:space="2"/>
        </w:pBdr>
        <w:spacing w:after="100" w:before="240"/>
      </w:pPr>
      <w:r>
        <w:rPr>
          <w:rFonts w:ascii="Arial" w:cs="Arial" w:eastAsia="Arial" w:hAnsi="Arial"/>
          <w:b/>
          <w:bCs/>
          <w:color w:val="0D5C46"/>
          <w:sz w:val="22"/>
          <w:szCs w:val="22"/>
        </w:rPr>
        <w:t xml:space="preserve">3. BASES LEGALES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Ley N.° 29783, Ley de Seguridad y Salud en el Trabajo, y su reglamento D.S. 005-2012-TR, con sus modificatorias (Ley 30222).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D.S. 011-2019-TR, Reglamento de Seguridad y Salud en el Trabajo para el Sector Construcción.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Norma Técnica de Edificación G.050 – Seguridad durante la Construcción.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R.M. N.° 111-2013-MEM/DM, Reglamento de Seguridad y Salud en el Trabajo con Electricidad (RESESATE).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Código Nacional de Electricidad – Utilización (R.M. N.° 037-2006-MEM/DM).</w:t>
      </w:r>
    </w:p>
    <w:p>
      <w:pPr>
        <w:keepNext/>
        <w:pBdr>
          <w:bottom w:val="single" w:color="0D5C46" w:sz="8" w:space="2"/>
        </w:pBdr>
        <w:spacing w:after="100" w:before="240"/>
      </w:pPr>
      <w:r>
        <w:rPr>
          <w:rFonts w:ascii="Arial" w:cs="Arial" w:eastAsia="Arial" w:hAnsi="Arial"/>
          <w:b/>
          <w:bCs/>
          <w:color w:val="0D5C46"/>
          <w:sz w:val="22"/>
          <w:szCs w:val="22"/>
        </w:rPr>
        <w:t xml:space="preserve">4. DEFINICIONES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ATS (Análisis de Trabajo Seguro):</w:t>
      </w:r>
      <w:r>
        <w:rPr>
          <w:rFonts w:ascii="Arial" w:cs="Arial" w:eastAsia="Arial" w:hAnsi="Arial"/>
          <w:sz w:val="20"/>
          <w:szCs w:val="20"/>
        </w:rPr>
        <w:t xml:space="preserve"> documento que se llena antes de iniciar cada tarea para identificar peligros, evaluar riesgos y definir sus controles.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PETAR:</w:t>
      </w:r>
      <w:r>
        <w:rPr>
          <w:rFonts w:ascii="Arial" w:cs="Arial" w:eastAsia="Arial" w:hAnsi="Arial"/>
          <w:sz w:val="20"/>
          <w:szCs w:val="20"/>
        </w:rPr>
        <w:t xml:space="preserve"> Permiso Escrito de Trabajo de Alto Riesgo; autoriza y controla trabajos en altura, en caliente, eléctricos, excavaciones y espacios confinados.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EPP (Equipo de Protección Personal):</w:t>
      </w:r>
      <w:r>
        <w:rPr>
          <w:rFonts w:ascii="Arial" w:cs="Arial" w:eastAsia="Arial" w:hAnsi="Arial"/>
          <w:sz w:val="20"/>
          <w:szCs w:val="20"/>
        </w:rPr>
        <w:t xml:space="preserve"> implementos que usa el trabajador para protegerse de los riesgos de su tarea.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Trabajo en altura:</w:t>
      </w:r>
      <w:r>
        <w:rPr>
          <w:rFonts w:ascii="Arial" w:cs="Arial" w:eastAsia="Arial" w:hAnsi="Arial"/>
          <w:sz w:val="20"/>
          <w:szCs w:val="20"/>
        </w:rPr>
        <w:t xml:space="preserve"> toda tarea realizada a 1.80 m o más sobre el nivel del piso.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Bloqueo y etiquetado (LOTO):</w:t>
      </w:r>
      <w:r>
        <w:rPr>
          <w:rFonts w:ascii="Arial" w:cs="Arial" w:eastAsia="Arial" w:hAnsi="Arial"/>
          <w:sz w:val="20"/>
          <w:szCs w:val="20"/>
        </w:rPr>
        <w:t xml:space="preserve"> aislamiento de una fuente de energía mediante candado y tarjeta personal para evitar su energización accidental.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Arco eléctrico:</w:t>
      </w:r>
      <w:r>
        <w:rPr>
          <w:rFonts w:ascii="Arial" w:cs="Arial" w:eastAsia="Arial" w:hAnsi="Arial"/>
          <w:sz w:val="20"/>
          <w:szCs w:val="20"/>
        </w:rPr>
        <w:t xml:space="preserve"> descarga de energía a través del aire que produce calor intenso, quemaduras y proyección de partículas.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Puesta a tierra:</w:t>
      </w:r>
      <w:r>
        <w:rPr>
          <w:rFonts w:ascii="Arial" w:cs="Arial" w:eastAsia="Arial" w:hAnsi="Arial"/>
          <w:sz w:val="20"/>
          <w:szCs w:val="20"/>
        </w:rPr>
        <w:t xml:space="preserve"> conexión de las partes metálicas de la instalación al terreno para proteger a las personas contra descargas.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Interruptor diferencial:</w:t>
      </w:r>
      <w:r>
        <w:rPr>
          <w:rFonts w:ascii="Arial" w:cs="Arial" w:eastAsia="Arial" w:hAnsi="Arial"/>
          <w:sz w:val="20"/>
          <w:szCs w:val="20"/>
        </w:rPr>
        <w:t xml:space="preserve"> dispositivo que corta la energía cuando detecta una fuga de corriente hacia las personas o la tierra.</w:t>
      </w:r>
    </w:p>
    <w:p>
      <w:pPr>
        <w:keepNext/>
        <w:pBdr>
          <w:bottom w:val="single" w:color="0D5C46" w:sz="8" w:space="2"/>
        </w:pBdr>
        <w:spacing w:after="100" w:before="240"/>
      </w:pPr>
      <w:r>
        <w:rPr>
          <w:rFonts w:ascii="Arial" w:cs="Arial" w:eastAsia="Arial" w:hAnsi="Arial"/>
          <w:b/>
          <w:bCs/>
          <w:color w:val="0D5C46"/>
          <w:sz w:val="22"/>
          <w:szCs w:val="22"/>
        </w:rPr>
        <w:t xml:space="preserve">5. RESPONSABLES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2506"/>
        <w:gridCol w:w="1928"/>
        <w:gridCol w:w="1927"/>
      </w:tblGrid>
      <w:tr>
        <w:trPr>
          <w:cantSplit/>
          <w:tblHeader/>
          <w:trHeight w:val="450" w:hRule="atLeast"/>
        </w:trPr>
        <w:tc>
          <w:tcPr>
            <w:tcW w:type="dxa" w:w="327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APELLIDOS Y NOMBRES</w:t>
            </w:r>
          </w:p>
        </w:tc>
        <w:tc>
          <w:tcPr>
            <w:tcW w:type="dxa" w:w="250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CARGO</w:t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TELÉFONO</w:t>
            </w:r>
          </w:p>
        </w:tc>
        <w:tc>
          <w:tcPr>
            <w:tcW w:type="dxa" w:w="192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FIRMA</w:t>
            </w:r>
          </w:p>
        </w:tc>
      </w:tr>
      <w:tr>
        <w:trPr>
          <w:cantSplit/>
          <w:tblHeader w:val="false"/>
          <w:trHeight w:val="450" w:hRule="atLeast"/>
        </w:trPr>
        <w:tc>
          <w:tcPr>
            <w:tcW w:type="dxa" w:w="327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Jesús Donato Villar Bendezú (DNI 72906209)</w:t>
            </w:r>
          </w:p>
        </w:tc>
        <w:tc>
          <w:tcPr>
            <w:tcW w:type="dxa" w:w="250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Gerente General</w:t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2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50" w:hRule="atLeast"/>
        </w:trPr>
        <w:tc>
          <w:tcPr>
            <w:tcW w:type="dxa" w:w="327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0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Responsable de obra / capataz</w:t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2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50" w:hRule="atLeast"/>
        </w:trPr>
        <w:tc>
          <w:tcPr>
            <w:tcW w:type="dxa" w:w="327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0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Supervisor de SST</w:t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2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Funciones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Gerente General:</w:t>
      </w:r>
      <w:r>
        <w:rPr>
          <w:rFonts w:ascii="Arial" w:cs="Arial" w:eastAsia="Arial" w:hAnsi="Arial"/>
          <w:sz w:val="20"/>
          <w:szCs w:val="20"/>
        </w:rPr>
        <w:t xml:space="preserve"> aprueba el procedimiento y provee los recursos, EPP, herramientas y capacitación necesarios.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Responsable de obra / capataz:</w:t>
      </w:r>
      <w:r>
        <w:rPr>
          <w:rFonts w:ascii="Arial" w:cs="Arial" w:eastAsia="Arial" w:hAnsi="Arial"/>
          <w:sz w:val="20"/>
          <w:szCs w:val="20"/>
        </w:rPr>
        <w:t xml:space="preserve"> difunde el PETS, dirige el ATS diario, verifica el uso de EPP, el estado de herramientas y gestiona los PETAR.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Supervisor de SST:</w:t>
      </w:r>
      <w:r>
        <w:rPr>
          <w:rFonts w:ascii="Arial" w:cs="Arial" w:eastAsia="Arial" w:hAnsi="Arial"/>
          <w:sz w:val="20"/>
          <w:szCs w:val="20"/>
        </w:rPr>
        <w:t xml:space="preserve"> verifica el cumplimiento del procedimiento en campo, realiza inspecciones y reporta incidentes.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Trabajadores:</w:t>
      </w:r>
      <w:r>
        <w:rPr>
          <w:rFonts w:ascii="Arial" w:cs="Arial" w:eastAsia="Arial" w:hAnsi="Arial"/>
          <w:sz w:val="20"/>
          <w:szCs w:val="20"/>
        </w:rPr>
        <w:t xml:space="preserve"> cumplen el PETS, usan su EPP, participan en la charla de 5 minutos y el ATS, y paralizan el trabajo ante una condición insegura.</w:t>
      </w:r>
    </w:p>
    <w:p>
      <w:pPr>
        <w:keepNext/>
        <w:pBdr>
          <w:bottom w:val="single" w:color="0D5C46" w:sz="8" w:space="2"/>
        </w:pBdr>
        <w:spacing w:after="100" w:before="240"/>
      </w:pPr>
      <w:r>
        <w:rPr>
          <w:rFonts w:ascii="Arial" w:cs="Arial" w:eastAsia="Arial" w:hAnsi="Arial"/>
          <w:b/>
          <w:bCs/>
          <w:color w:val="0D5C46"/>
          <w:sz w:val="22"/>
          <w:szCs w:val="22"/>
        </w:rPr>
        <w:t xml:space="preserve">6. EQUIPOS DE PROTECCIÓN PERSONAL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Casco de seguridad dieléctrico (clase E) con barbiquejo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Zapatos de seguridad dieléctricos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Ropa de trabajo con identificación de la empresa y chaleco reflectivo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Lentes de seguridad claros / oscuros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Guantes de badana o anticorte, según la tarea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Tapones auditivos para el uso de taladro, rotomartillo o amoladora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Respirador contra polvo para picado y perforación de muros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Sistema anticaídas (arnés de cuerpo completo, línea de vida y punto de anclaje)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Guantes dieléctricos según el nivel de tensión, con guantes de cuero de protección encima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Careta facial y ropa ignífuga para maniobras en tableros energizados</w:t>
      </w:r>
    </w:p>
    <w:p>
      <w:pPr>
        <w:keepNext/>
        <w:pBdr>
          <w:bottom w:val="single" w:color="0D5C46" w:sz="8" w:space="2"/>
        </w:pBdr>
        <w:spacing w:after="100" w:before="240"/>
      </w:pPr>
      <w:r>
        <w:rPr>
          <w:rFonts w:ascii="Arial" w:cs="Arial" w:eastAsia="Arial" w:hAnsi="Arial"/>
          <w:b/>
          <w:bCs/>
          <w:color w:val="0D5C46"/>
          <w:sz w:val="22"/>
          <w:szCs w:val="22"/>
        </w:rPr>
        <w:t xml:space="preserve">7. EQUIPOS DE PROTECCIÓN COLECTIVA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Delimitación y señalización del área de trabajo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Cinta de seguridad, conos y letreros preventivos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Barreras de restricción de acceso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Línea de vida temporal cuando aplique trabajo en altura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Iluminación para áreas con baja visibilidad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Extintor de CO2 o PQS cercano al área de trabajo y a los tableros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Candados y tarjetas de bloqueo (LOTO)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Señalización “Peligro – Riesgo eléctrico” y “No energizar – Personal trabajando”</w:t>
      </w:r>
    </w:p>
    <w:p>
      <w:pPr>
        <w:keepNext/>
        <w:pBdr>
          <w:bottom w:val="single" w:color="0D5C46" w:sz="8" w:space="2"/>
        </w:pBdr>
        <w:spacing w:after="100" w:before="240"/>
      </w:pPr>
      <w:r>
        <w:rPr>
          <w:rFonts w:ascii="Arial" w:cs="Arial" w:eastAsia="Arial" w:hAnsi="Arial"/>
          <w:b/>
          <w:bCs/>
          <w:color w:val="0D5C46"/>
          <w:sz w:val="22"/>
          <w:szCs w:val="22"/>
        </w:rPr>
        <w:t xml:space="preserve">8. HERRAMIENTAS Y EQUIPOS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Herramientas aisladas a 1000 V: alicates, desarmadores, pelacables, cuchillas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Revelador de tensión, multímetro y pinza amperimétrica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Megóhmetro y telurómetro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Guía pasacables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Taladro, rotomartillo y amoladora con guarda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Dobladora de tubos y arco de sierra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Escalera tijera dieléctrica de fibra de vidrio y andamio certificado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Extensión eléctrica con tierra e interruptor diferencial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Lampa, pico y barreta (pozo a tierra)</w:t>
      </w:r>
    </w:p>
    <w:p>
      <w:pPr>
        <w:keepNext/>
        <w:pBdr>
          <w:bottom w:val="single" w:color="0D5C46" w:sz="8" w:space="2"/>
        </w:pBdr>
        <w:spacing w:after="100" w:before="240"/>
      </w:pPr>
      <w:r>
        <w:rPr>
          <w:rFonts w:ascii="Arial" w:cs="Arial" w:eastAsia="Arial" w:hAnsi="Arial"/>
          <w:b/>
          <w:bCs/>
          <w:color w:val="0D5C46"/>
          <w:sz w:val="22"/>
          <w:szCs w:val="22"/>
        </w:rPr>
        <w:t xml:space="preserve">9. MATERIALES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Tubería PVC-L / PVC-SAP y accesorios, cajas rectangulares, octogonales y de pase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Conductores eléctricos (NH-80, THW, cable vulcanizado) de los calibres del plano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Tableros, interruptores termomagnéticos y diferenciales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Tomacorrientes, interruptores, placas y luminarias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Varilla de cobre, conector y tratamiento químico para pozo a tierra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Cinta aislante, conectores y terminales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Cableado para comunicaciones (data, TV, intercomunicador)</w:t>
      </w:r>
    </w:p>
    <w:p>
      <w:pPr>
        <w:keepNext/>
        <w:pBdr>
          <w:bottom w:val="single" w:color="0D5C46" w:sz="8" w:space="2"/>
        </w:pBdr>
        <w:spacing w:after="100" w:before="240"/>
      </w:pPr>
      <w:r>
        <w:rPr>
          <w:rFonts w:ascii="Arial" w:cs="Arial" w:eastAsia="Arial" w:hAnsi="Arial"/>
          <w:b/>
          <w:bCs/>
          <w:color w:val="0D5C46"/>
          <w:sz w:val="22"/>
          <w:szCs w:val="22"/>
        </w:rPr>
        <w:t xml:space="preserve">10. DESARROLLO DE LA ACTIVIDAD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siguiente procedimiento se aplica a todas las actividades de electricidad que ejecuta CASA BONITA OREGÓN S.A.C.. Antes de cada etapa se verificará que el ATS, los permisos y las inspecciones correspondientes estén completos.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➢ Ingreso a obra y charla de 5 minutos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Todo el personal ingresa con su EPP completo, se registra en el control de asistencia y participa en la charla de 5 minutos.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responsable difunde los peligros del día y las medidas de control. Queda prohibido ingresar bajo efectos de alcohol o drogas, así como bromas o juegos que pongan en riesgo a las personas.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➢ Inspección del área y llenado del ATS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inspecciona el área de trabajo: orden y limpieza, accesos, aberturas y desniveles, trabajos simultáneos de otras contratas, instalaciones eléctricas provisionales y materiales expuestos.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Los peligros encontrados se registran en el ATS, firmado por toda la cuadrilla. Se completa el check-list de herramientas y, si aplica, el PETAR.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Ante una condición que represente riesgo inminente se paraliza el trabajo y se comunica al responsable y al área SSOMA del contratista general.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➢ Traslado de herramientas y materiales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traslado se realiza por las rutas peatonales autorizadas, sin correr ni usar el celular, sin obstruir vías de evacuación.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Prohibido levantar manualmente cargas mayores a 25 kg; se usarán carretilla o el apoyo de un compañero. Los rollos de cable y las tuberías largas se trasladan entre dos personas.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➢ Delimitación y señalización del área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delimita el área con cinta de seguridad, conos y letreros preventivos, restringiendo el ingreso de personal ajeno a la tarea.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ubicación del área se coordina previamente con el responsable de obra del contratista general.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➢ Canalización empotrada en losas y muros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colocan tuberías y cajas en losas, vigas y muros antes del vaciado o el tarrajeo, en coordinación con el contratista general.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transita por zonas habilitadas protegiendo las puntas de fierro; en bordes de losa se usa arnés anclado.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➢ Picado de muros, canaletas y perforaciones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verifica que no existan tuberías de agua o cables energizados empotrados antes de picar o perforar.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usa rotomartillo o amoladora con guarda, careta o lentes, tapones auditivos y respirador contra polvo.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➢ Instalación eléctrica provisional de obra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Los tableros provisionales cuentan con interruptor diferencial, puesta a tierra y tapa con cerradura.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Los cables se tienden elevados o protegidos, sin empalmes expuestos ni cruces por zonas con agua o tránsito de equipos.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➢ Bloqueo y etiquetado (LOTO)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Antes de intervenir un circuito existente se abre el interruptor, se coloca el candado y la tarjeta personal de cada trabajador.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Nadie retira un candado ajeno. Se informa al responsable del contratista general sobre los circuitos bloqueados.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➢ Verificación de ausencia de tensión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comprueba con revelador o multímetro que el circuito está desenergizado, probando el instrumento antes y después de la medición.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trabaja siempre como si hubiera tensión hasta comprobar lo contrario.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➢ Cableado (pasado de conductores)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pasan los conductores con guía, respetando colores y calibres del plano; en tramos largos trabajan dos personas.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En techos y ductos se usa escalera dieléctrica trabada o andamio, con arnés cuando corresponda.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➢ Pozo a tierra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excava el pozo con lampa y pico, colocando el material a 0.60 m del borde y señalizando el área.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instala la varilla, el conector y el tratamiento; se mide la resistencia con telurómetro.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➢ Armado y conexionado de tableros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montan interruptores, barras y conexión a tierra; se rotulan todos los circuitos.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tablero permanece desenergizado y bloqueado durante el armado; se usan guantes dieléctricos y herramientas aisladas.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➢ Montaje de tomacorrientes, interruptores, luminarias y equipos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conectan tomacorrientes, interruptores, luminarias, termas, bombas y equipos con el circuito bloqueado.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Los empalmes se aíslan con cinta o conectores; las luminarias en altura se instalan con escalera dieléctrica o andamio y herramientas amarradas.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➢ Corrientes débiles (data, TV, intercomunicador)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canaliza y cablea por ductos independientes a los de energía, manteniendo la separación indicada en planos.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➢ Acometida y medidor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conexión a la red pública la realiza únicamente la empresa concesionaria. CBO solo instala la tubería y el tablero general según sus indicaciones.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➢ Pruebas y energización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mide continuidad, aislamiento (megóhmetro) y resistencia de puesta a tierra, y se prueba el funcionamiento del diferencial.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Antes de energizar se retira al personal y las herramientas, se cierran los tableros, se comunica a todos y se retiran los candados con autorización del responsable.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➢ Mantenimiento y reparación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Toda intervención de mantenimiento se hace con el circuito desenergizado, bloqueado y verificado.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Si no es posible desenergizar, el trabajo se suspende hasta coordinarlo con el responsable de obra.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➢ Orden y limpieza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Durante el trabajo se mantiene el área libre de retazos, envases y residuos.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Al final de la jornada se limpian las herramientas, se guardan en el almacén y se disponen los residuos en los puntos asignados por la obra. Los retazos de cable y cobre se separan para su reciclaje; los tableros se dejan cerrados y rotulados.</w:t>
      </w:r>
    </w:p>
    <w:p>
      <w:pPr>
        <w:keepNext/>
        <w:pBdr>
          <w:bottom w:val="single" w:color="0D5C46" w:sz="8" w:space="2"/>
        </w:pBdr>
        <w:spacing w:after="100" w:before="240"/>
      </w:pPr>
      <w:r>
        <w:rPr>
          <w:rFonts w:ascii="Arial" w:cs="Arial" w:eastAsia="Arial" w:hAnsi="Arial"/>
          <w:b/>
          <w:bCs/>
          <w:color w:val="0D5C46"/>
          <w:sz w:val="22"/>
          <w:szCs w:val="22"/>
        </w:rPr>
        <w:t xml:space="preserve">11. MEDIDAS DE CONTROL ANTES DE INICIAR LA ACTIVIDAD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Charla de 5 minutos y difusión del presente PETS a todo el personal antes de iniciar la actividad.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Llenado del ATS con toda la cuadrilla y, para trabajos de alto riesgo, PETAR autorizado por el responsable de obra y el área SSOMA del contratista general.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Inspección pre-uso de herramientas, equipos, escaleras, andamios y sistemas anticaídas, con la cinta del color del mes.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Todo trabajador debe contar con SCTR vigente, examen médico ocupacional y estar capacitado para la tarea.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Uso obligatorio del EPP indicado en el punto 6 y delimitación del área con protecciones colectivas conforme a la Norma G.050.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11.1. Medidas de control para trabajo en altura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Todo trabajo a 1.80 m o más requiere ATS y PETAR de trabajo en altura autorizado.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Uso permanente del sistema anticaídas: arnés de cuerpo completo, línea de vida con absorbedor de impacto y punto de anclaje que resista al menos 2 270 kg (5 000 lb).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Las herramientas se amarran o se llevan en cinturón porta herramientas para evitar caída de objetos; el área inferior se delimita.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paralizan los trabajos ante sismos, lluvias o cualquier condición insegura.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11.2. Medidas de control para uso de escaleras y andamios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Escaleras tijera dieléctricas de fibra de vidrio (prohibidas las escaleras metálicas) en buen estado, abiertas completamente y con el seguro puesto; no se usan escaleras improvisadas ni de madera dañadas.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ascenso y descenso se hace de frente, manteniendo tres puntos de apoyo y sin cargar materiales en las manos; no se trabaja en los dos últimos peldaños.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Los andamios deben estar certificados, nivelados, con plataforma completa, barandas y rodapiés, y se inspeccionan antes de cada uso.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Nadie debe permanecer debajo de un andamio o escalera mientras hay un trabajador arriba.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11.3. Medidas de control para trabajos con riesgo eléctrico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Prohibido trabajar en circuitos energizados; todo trabajo se realiza con bloqueo, etiquetado y verificación de ausencia de tensión.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Las 5 reglas de oro: 1) cortar todas las fuentes de tensión, 2) bloquear y etiquetar, 3) verificar ausencia de tensión, 4) poner a tierra y en cortocircuito, 5) señalizar la zona de trabajo.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herramientas aisladas, guantes dieléctricos y retiro de objetos metálicos personales (anillos, relojes, cadenas).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Prohibido trabajar con ropa o manos mojadas o en zonas con agua acumulada.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11.4. Medidas de control para uso de amoladora y trabajos en caliente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Amoladora con guarda y disco adecuado; nunca se retira la guarda ni se usa disco de mayor diámetro.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protegen materiales combustibles cercanos y se mantiene un extintor a la mano; requiere PETAR de trabajo en caliente cuando la obra lo indique.</w:t>
      </w:r>
    </w:p>
    <w:p>
      <w:pPr>
        <w:keepNext/>
        <w:pBdr>
          <w:bottom w:val="single" w:color="0D5C46" w:sz="8" w:space="2"/>
        </w:pBdr>
        <w:spacing w:after="100" w:before="240"/>
      </w:pPr>
      <w:r>
        <w:rPr>
          <w:rFonts w:ascii="Arial" w:cs="Arial" w:eastAsia="Arial" w:hAnsi="Arial"/>
          <w:b/>
          <w:bCs/>
          <w:color w:val="0D5C46"/>
          <w:sz w:val="22"/>
          <w:szCs w:val="22"/>
        </w:rPr>
        <w:t xml:space="preserve">12. CONSIDERACIONES PRELIMINARES Y RESTRICCIONES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No iniciar ningún trabajo sin ATS firmado ni sin EPP completo.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Prohibido trabajar en circuitos energizados y retirar candados o tarjetas de otro trabajador.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Prohibido usar escaleras metálicas, herramientas sin aislamiento o extensiones sin tierra.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No trabajar a 1.80 m o más sin arnés ni PETAR aprobado.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No intervenir redes de la concesionaria ni de media tensión.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suspenderán las actividades cuando las condiciones sean distintas a las planificadas o exista riesgo para el personal, el ambiente o los equipos.</w:t>
      </w:r>
    </w:p>
    <w:p>
      <w:pPr>
        <w:keepNext/>
        <w:pBdr>
          <w:bottom w:val="single" w:color="0D5C46" w:sz="8" w:space="2"/>
        </w:pBdr>
        <w:spacing w:after="100" w:before="240"/>
      </w:pPr>
      <w:r>
        <w:rPr>
          <w:rFonts w:ascii="Arial" w:cs="Arial" w:eastAsia="Arial" w:hAnsi="Arial"/>
          <w:b/>
          <w:bCs/>
          <w:color w:val="0D5C46"/>
          <w:sz w:val="22"/>
          <w:szCs w:val="22"/>
        </w:rPr>
        <w:t xml:space="preserve">13. DOCUMENTOS DE REFERENCIA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Plan de Seguridad y Salud en el Trabajo – ELECTRICIDAD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Plan de Contingencia ante Emergencias – ELECTRICIDAD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IPERC de la actividad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Análisis de Trabajo Seguro – ATS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Permiso Escrito de Trabajo de Alto Riesgo – PETAR (CBO-SST-PETAR-01)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Check-list de herramientas y equipos (CBO-SST-REG-03)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Registro de entrega de EPP (CBO-SST-REG-01)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Registro de charla de 5 minutos (CBO-SST-REG-02)</w:t>
      </w:r>
    </w:p>
    <w:p>
      <w:pPr>
        <w:keepNext/>
        <w:pBdr>
          <w:bottom w:val="single" w:color="0D5C46" w:sz="8" w:space="2"/>
        </w:pBdr>
        <w:spacing w:after="100" w:before="240"/>
      </w:pPr>
      <w:r>
        <w:rPr>
          <w:rFonts w:ascii="Arial" w:cs="Arial" w:eastAsia="Arial" w:hAnsi="Arial"/>
          <w:b/>
          <w:bCs/>
          <w:color w:val="0D5C46"/>
          <w:sz w:val="22"/>
          <w:szCs w:val="22"/>
        </w:rPr>
        <w:t xml:space="preserve">14. ANEXOS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a) Directorio de números de emergencia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3"/>
        <w:gridCol w:w="3855"/>
      </w:tblGrid>
      <w:tr>
        <w:trPr>
          <w:cantSplit/>
          <w:tblHeader/>
        </w:trPr>
        <w:tc>
          <w:tcPr>
            <w:tcW w:type="dxa" w:w="578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ENTIDAD / SERVICIO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TELÉFONO</w:t>
            </w:r>
          </w:p>
        </w:tc>
      </w:tr>
      <w:tr>
        <w:trPr>
          <w:cantSplit/>
          <w:tblHeader w:val="false"/>
        </w:trPr>
        <w:tc>
          <w:tcPr>
            <w:tcW w:type="dxa" w:w="578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Central de Bomberos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116</w:t>
            </w:r>
          </w:p>
        </w:tc>
      </w:tr>
      <w:tr>
        <w:trPr>
          <w:cantSplit/>
          <w:tblHeader w:val="false"/>
        </w:trPr>
        <w:tc>
          <w:tcPr>
            <w:tcW w:type="dxa" w:w="578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Policía Nacional (Central de emergencias)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105</w:t>
            </w:r>
          </w:p>
        </w:tc>
      </w:tr>
      <w:tr>
        <w:trPr>
          <w:cantSplit/>
          <w:tblHeader w:val="false"/>
        </w:trPr>
        <w:tc>
          <w:tcPr>
            <w:tcW w:type="dxa" w:w="578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SAMU – Atención médica de urgencia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106</w:t>
            </w:r>
          </w:p>
        </w:tc>
      </w:tr>
      <w:tr>
        <w:trPr>
          <w:cantSplit/>
          <w:tblHeader w:val="false"/>
        </w:trPr>
        <w:tc>
          <w:tcPr>
            <w:tcW w:type="dxa" w:w="578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INDECI – Defensa Civil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115</w:t>
            </w:r>
          </w:p>
        </w:tc>
      </w:tr>
      <w:tr>
        <w:trPr>
          <w:cantSplit/>
          <w:tblHeader w:val="false"/>
        </w:trPr>
        <w:tc>
          <w:tcPr>
            <w:tcW w:type="dxa" w:w="578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 Positiva – Emergencias SCTR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(01) 211-0211</w:t>
            </w:r>
          </w:p>
        </w:tc>
      </w:tr>
      <w:tr>
        <w:trPr>
          <w:cantSplit/>
          <w:tblHeader w:val="false"/>
        </w:trPr>
        <w:tc>
          <w:tcPr>
            <w:tcW w:type="dxa" w:w="578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Serenazgo del distrito de la obra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</w:t>
            </w:r>
          </w:p>
        </w:tc>
      </w:tr>
      <w:tr>
        <w:trPr>
          <w:cantSplit/>
          <w:tblHeader w:val="false"/>
        </w:trPr>
        <w:tc>
          <w:tcPr>
            <w:tcW w:type="dxa" w:w="578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Comisaría más cercana a la obra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</w:t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b) Contactos internos de emergencia – CASA BONITA OREGÓN S.A.C.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2891"/>
        <w:gridCol w:w="2892"/>
      </w:tblGrid>
      <w:tr>
        <w:trPr>
          <w:cantSplit/>
          <w:tblHeader/>
        </w:trPr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RESPONSABLE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CARGO</w:t>
            </w:r>
          </w:p>
        </w:tc>
        <w:tc>
          <w:tcPr>
            <w:tcW w:type="dxa" w:w="289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TELÉFONO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Jesús Donato Villar Bendezú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Gerente General</w:t>
            </w:r>
          </w:p>
        </w:tc>
        <w:tc>
          <w:tcPr>
            <w:tcW w:type="dxa" w:w="289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922 732 329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9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9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100" w:before="60" w:line="276"/>
        <w:jc w:val="both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Nota: este directorio debe mantenerse actualizado y colocarse en el área de trabajo y en el punto de reunión de la obra.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c) Registro de difusión del PETS al personal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75"/>
        <w:gridCol w:w="3855"/>
        <w:gridCol w:w="1446"/>
        <w:gridCol w:w="1735"/>
        <w:gridCol w:w="1927"/>
      </w:tblGrid>
      <w:tr>
        <w:trPr>
          <w:cantSplit/>
          <w:tblHeader/>
          <w:trHeight w:val="400" w:hRule="atLeast"/>
        </w:trPr>
        <w:tc>
          <w:tcPr>
            <w:tcW w:type="dxa" w:w="67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N.°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APELLIDOS Y NOMBRES</w:t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DNI</w:t>
            </w:r>
          </w:p>
        </w:tc>
        <w:tc>
          <w:tcPr>
            <w:tcW w:type="dxa" w:w="173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FECHA</w:t>
            </w:r>
          </w:p>
        </w:tc>
        <w:tc>
          <w:tcPr>
            <w:tcW w:type="dxa" w:w="192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FIRMA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67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2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67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2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67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2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67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2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67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2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67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2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67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2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67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2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67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2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67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2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2150" w:right="1134" w:bottom="1100" w:left="1134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Este documento es propiedad de CASA BONITA OREGÓN S.A.C.. Prohibida su reproducción total o parcial sin autorización de la Gerencia General.</w:t>
    </w:r>
  </w:p>
  <w:p>
    <w:pPr>
      <w:spacing w:after="0" w:before="0" w:line="276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Las versiones impresas son copias “No controladas”.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1638"/>
      <w:gridCol w:w="5108"/>
      <w:gridCol w:w="2892"/>
    </w:tblGrid>
    <w:tr>
      <w:trPr>
        <w:cantSplit/>
        <w:tblHeader/>
      </w:trPr>
      <w:tc>
        <w:tcPr>
          <w:tcW w:type="dxa" w:w="1638"/>
          <w:vMerge w:val="restart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571500" cy="4572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08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shd w:fill="0D5C46" w:color="auto" w:val="clear"/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PROCEDIMIENTO ESCRITO DE TRABAJO SEGURO – ELECTRICIDAD</w:t>
          </w:r>
        </w:p>
      </w:tc>
      <w:tc>
        <w:tcPr>
          <w:tcW w:type="dxa" w:w="2892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Código: CBO-ELE-PETS-01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Versión: 01   Revisión: 00</w:t>
          </w:r>
        </w:p>
      </w:tc>
    </w:tr>
    <w:tr>
      <w:trPr>
        <w:cantSplit/>
        <w:tblHeader w:val="false"/>
      </w:trPr>
      <w:tc>
        <w:tcPr>
          <w:vMerge w:val="continue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</w:tcPr>
        <w:p/>
      </w:tc>
      <w:tc>
        <w:tcPr>
          <w:tcW w:type="dxa" w:w="5108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b/>
              <w:bCs/>
              <w:color w:val="0D5C46"/>
              <w:sz w:val="16"/>
              <w:szCs w:val="16"/>
            </w:rPr>
            <w:t xml:space="preserve">CASA BONITA OREGÓN S.A.C.</w:t>
          </w:r>
        </w:p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color w:val="555555"/>
              <w:sz w:val="14"/>
              <w:szCs w:val="14"/>
            </w:rPr>
            <w:t xml:space="preserve">RUC 20614484153</w:t>
          </w:r>
        </w:p>
      </w:tc>
      <w:tc>
        <w:tcPr>
          <w:tcW w:type="dxa" w:w="2892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Fecha de creación: 13/01/2026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Elaborado: GG   Aprobado: GG</w:t>
          </w:r>
        </w:p>
        <w:p>
          <w:r>
            <w:rPr>
              <w:rFonts w:ascii="Arial" w:cs="Arial" w:eastAsia="Arial" w:hAnsi="Arial"/>
              <w:sz w:val="14"/>
              <w:szCs w:val="14"/>
            </w:rPr>
            <w:t xml:space="preserve">Página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sz w:val="14"/>
              <w:szCs w:val="14"/>
            </w:rPr>
            <w:t xml:space="preserve"> de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spacing w:after="40" w:before="0" w:line="276"/>
      <w:jc w:val="both"/>
    </w:pPr>
    <w:r>
      <w:rPr>
        <w:rFonts w:ascii="Arial" w:cs="Arial" w:eastAsia="Arial" w:hAnsi="Arial"/>
        <w:sz w:val="20"/>
        <w:szCs w:val="2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9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b522bf0fcff0b98f3ea3b3ceeef6a1c498472a8.png"/><Relationship Id="rId10" Type="http://schemas.openxmlformats.org/officeDocument/2006/relationships/image" Target="media/1e5ef0f4ce8b69fbb13495037c52c53d47806ba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b522bf0fcff0b98f3ea3b3ceeef6a1c498472a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2026-10-14T22:07:35.610Z</dcterms:created>
  <dcterms:modified xsi:type="dcterms:W3CDTF">2026-10-14T22:07:35.610Z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