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161925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 w:line="276"/>
        <w:jc w:val="center"/>
      </w:pPr>
      <w:r>
        <w:rPr>
          <w:rFonts w:ascii="Arial" w:cs="Arial" w:eastAsia="Arial" w:hAnsi="Arial"/>
          <w:b/>
          <w:bCs/>
          <w:color w:val="0D5C46"/>
          <w:sz w:val="30"/>
          <w:szCs w:val="30"/>
        </w:rPr>
        <w:t xml:space="preserve">CASA BONITA OREGÓN S.A.C.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RUC 20614484153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PLAN DE SEGURIDAD Y SALUD EN EL TRABAJO</w:t>
      </w:r>
    </w:p>
    <w:p>
      <w:pPr>
        <w:spacing w:after="90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ESPECIALIDAD: ELECTRICIDAD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CONTROL DE REVISIÓN Y APROBACIÓN DEL DOCUMENTO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POR: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REVISADO POR: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APROBADO POR: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 72906209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GERENTE GENERAL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9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RESPONSABLE DE OBRA / SST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 72906209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GERENTE GENERAL</w:t>
            </w:r>
          </w:p>
        </w:tc>
      </w:tr>
    </w:tbl>
    <w:p>
      <w:r>
        <w:br w:type="page"/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1. INTRODUCCIÓN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presente plan se basa en la normativa legal vigente y en la Política de Seguridad y Salud en el Trabajo de CASA BONITA OREGÓN S.A.C., empresa dedicada a las instalaciones eléctricas interiores y exteriores en baja tensión, tableros, puesta a tierra y corrientes débiles. Está orientado al reforzamiento de la conducta segura de todos los colaboradores, con el liderazgo de la Gerencia General y del responsable de cada obra, para lograr un compromiso permanente con el trabajo seguro y minimizar los accidentes y enfermedades ocupacionales.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plan se ha desarrollado a partir de los procesos y tareas propios de la especialidad de electricidad, lo que permite identificar con precisión los peligros y evaluar los riesgos mediante la matriz IPERC. Según las normas vigentes, todo empleador está obligado a proveer un lugar de trabajo seguro y saludable, con prácticas y procesos seguros para proteger la vida y la salud de sus trabajadores.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2. OBJETIVOS DEL PLAN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Establecer los lineamientos necesarios para un sistema de control sólido que prevenga accidentes y enfermedades ocupacionales en los trabajos de electricidad, basado en el liderazgo, el compromiso y la gestión efectiva de la seguridad, con la meta de CERO ACCIDENTES.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3. ALCANCE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Este plan se aplica a todos los trabajadores y colaboradores de CASA BONITA OREGÓN S.A.C. que participen en actividades de electricidad, en todas las obras donde la empresa intervenga como contratista o subcontratista, cumpliendo además los estándares de seguridad del contratista principal de cada obra.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4. LIDERAZGO, POLÍTICA Y RESPONSABILIDADES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4.1. Liderazgo y compromiso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Gerencia General lidera la gestión de la seguridad y salud en el trabajo, brindando un ambiente de trabajo seguro y saludable e incentivando los actos seguros. Su compromiso se demuestra: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Cumpliendo la normativa legal aplicable en seguridad y salud en el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Priorizando la seguridad sobre la productividad y los plazos.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Proveyendo los recursos necesarios: EPP, herramientas en buen estado, capacitación, SCTR y exámenes médicos.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Asumiendo la responsabilidad por la seguridad y salud de todos los colaboradores.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presente documento se emite conforme al artículo 18 del D.S. 011-2019-TR, Reglamento de Seguridad y Salud en el Trabajo para el Sector Construcción.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4.2. Política de Seguridad y Salud en el Trabajo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CASA BONITA OREGÓN S.A.C., dedicada a las instalaciones eléctricas interiores y exteriores en baja tensión, tableros, puesta a tierra y corrientes débiles, se compromete a: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Proteger la seguridad y salud de todos sus trabajadores, previniendo lesiones, dolencias, enfermedades e incidentes relacionados con el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Cumplir la normativa legal vigente en seguridad y salud en el trabajo y los requisitos de sus clientes.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Identificar los peligros, evaluar los riesgos y aplicar medidas de control en todas sus actividades.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Garantizar que los trabajadores sean consultados y participen activamente en la gestión de la seguridad.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Capacitar y entrenar a su personal y mejorar continuamente su desempeño en seguridad y salud en el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Prohibir el trabajo bajo los efectos del alcohol o drogas.</w:t>
      </w:r>
    </w:p>
    <w:p>
      <w:pPr>
        <w:spacing w:after="0"/>
        <w:jc w:val="center"/>
      </w:pPr>
      <w:r>
        <w:drawing>
          <wp:inline distT="0" distB="0" distL="0" distR="0">
            <wp:extent cx="12382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Jesús Donato Villar Bendezú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DNI 72906209 – Gerente General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4.3. Responsabilidades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Gerente General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Proveer los recursos económicos y el tiempo para implementar y mantener el presente plan.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Aprobar los documentos de SST y supervisar su cumplimiento.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Asegurar que todo trabajador cuente con SCTR (salud y pensión, contratado con La Positiva Seguros), examen médico ocupacional y EPP antes de ingresar a obra.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Responsable de obra / capataz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Planificar los trabajos e implementar las medidas preventivas antes de iniciar las actividades.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Dirigir la charla de 5 minutos y el ATS diario; gestionar los PETAR.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el uso correcto del EPP y el estado de herramientas y equipos.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Reportar de inmediato todo incidente o accidente al Gerente General y al área SSOMA del contratista principal.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Supervisor de Seguridad y Salud en el Trabajo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Al contar con menos de 20 trabajadores, la empresa elige un Supervisor de SST en lugar de un Comité (Ley 29783, art. 30). Sus funciones son: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Vigilar el cumplimiento del presente plan, el PETS y el uso del EPP.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Realizar inspecciones de herramientas (cinta del color del mes) y de las condiciones de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Participar en la investigación de incidentes y accidentes y proponer mejoras.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Trabajadores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Cumplir los procedimientos, estándares e instrucciones de seguridad de la empresa y de la obra.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Usar correctamente el EPP, las herramientas y los equipos, y conservarlos en buen estado.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Participar en capacitaciones, simulacros, charlas y en el llenado del ATS.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Reportar de inmediato todo incidente, accidente o condición insegura.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manipular ni reparar tableros, circuitos energizados ni redes de la concesionaria sin capacitación y autorización.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ingresar a la obra bajo los efectos del alcohol o drogas.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Contratista principal / cliente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CASA BONITA OREGÓN S.A.C. se compromete con el contratista principal a ejecutar los trabajos sin accidentes, en el plazo y la calidad acordados, respetando sus normas internas, sus lineamientos de seguridad y las indicaciones de su área SSOMA.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5. ELEMENTOS DEL PLAN DE SST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5.1. Objetivos, metas y programas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2313"/>
        <w:gridCol w:w="964"/>
        <w:gridCol w:w="2120"/>
        <w:gridCol w:w="1928"/>
      </w:tblGrid>
      <w:tr>
        <w:trPr>
          <w:cantSplit/>
          <w:tblHeader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Mantener ambientes de trabajo seguros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Inspecciones de herramientas, EPP y área de trabajo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Inspecciones ejecutadas / programadas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Capacitar al personal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Ejecución del programa de capacitación (5.9)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Capacitaciones ejecutadas / programadas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Gerente General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Gestionar incidentes y accidentes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 e investigación de todos los eventos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Eventos investigados / ocurridos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Prepararse ante emergencias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Participación en simulacros del contratista principal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Simulacros asistidos / convocados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Cero accidentes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Cumplimiento del ATS, PETS y PETAR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N.° de accidentes con tiempo perdido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Todos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5.2. Supervisor de Seguridad y Salud en el Trabajo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De acuerdo con la Ley 29783 y su reglamento, las empresas con menos de 20 trabajadores eligen un Supervisor de SST. La elección se registra en un acta y el supervisor ejerce sus funciones por un periodo de dos años.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2410"/>
        <w:gridCol w:w="2409"/>
      </w:tblGrid>
      <w:tr>
        <w:trPr>
          <w:cantSplit/>
          <w:tblHeader/>
          <w:trHeight w:val="45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 DE ELECCIÓN</w:t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5.3. Requisitos legales aplicables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29783, Ley de Seguridad y Salud en el Trabajo, y sus modificatorias (Ley 30222 y Ley 31246).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D.S. 005-2012-TR, Reglamento de la Ley de SST, y sus modificatorias (D.S. 006-2014-TR, D.S. 001-2021-TR).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R.M. 050-2013-TR, Formatos referenciales de los registros obligatorios del sistema de gestión de SST.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D.S. 011-2019-TR, Reglamento de SST para el Sector Construcción.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Norma Técnica de Edificación G.050 – Seguridad durante la Construcción.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R.M. 375-2008-TR, Norma Básica de Ergonomía.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26790 y D.S. 003-98-SA, Seguro Complementario de Trabajo de Riesgo (SCTR).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28611, Ley General del Ambiente, y Ley N.° 27314, Ley General de Residuos Sólidos.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R.M. N.° 111-2013-MEM/DM, Reglamento de Seguridad y Salud en el Trabajo con Electricidad (RESESATE).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Código Nacional de Electricidad – Utilización (R.M. N.° 037-2006-MEM/DM).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5.4. Identificación de peligros, evaluación de riesgos y controles (IPERC)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empresa identifica de forma continua los peligros, evalúa los riesgos y determina los controles de sus actividades usando la metodología de la R.M. 050-2013-TR.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IPERC línea base:</w:t>
      </w:r>
      <w:r>
        <w:rPr>
          <w:rFonts w:ascii="Arial" w:cs="Arial" w:eastAsia="Arial" w:hAnsi="Arial"/>
          <w:sz w:val="20"/>
          <w:szCs w:val="20"/>
        </w:rPr>
        <w:t xml:space="preserve"> evaluación de todas las tareas de la especialidad; se actualiza una vez al año o cuando cambien los procesos, equipos o materiales, ocurra un accidente o cambie la legislación.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IPERC continuo (ATS):</w:t>
      </w:r>
      <w:r>
        <w:rPr>
          <w:rFonts w:ascii="Arial" w:cs="Arial" w:eastAsia="Arial" w:hAnsi="Arial"/>
          <w:sz w:val="20"/>
          <w:szCs w:val="20"/>
        </w:rPr>
        <w:t xml:space="preserve"> se realiza en campo antes de cada tarea, en equipo, con la firma de todos los participantes.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Valoración de la probabilidad (IPE + IP + IC + IF)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638"/>
        <w:gridCol w:w="2410"/>
        <w:gridCol w:w="2410"/>
        <w:gridCol w:w="2409"/>
      </w:tblGrid>
      <w:tr>
        <w:trPr>
          <w:cantSplit/>
          <w:tblHeader/>
        </w:trPr>
        <w:tc>
          <w:tcPr>
            <w:tcW w:type="dxa" w:w="7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PERSONAS EXPUESTAS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PROCEDIMIENTOS Y CONTROLES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CAPACITACIÓN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 DE EXPOSICIÓN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 1 a 3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Existen, son suficientes y eficaces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 entrenado, advierte y controla el peligro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Alguna vez en su jornada / al menos una vez al año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 4 a 12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Existen parcialmente o falta mejorar su eficacia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 parcialmente capacitado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Varias veces en su jornada / al menos una vez al mes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Más de 12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existen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 sin capacitación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Exposición permanente / al menos una vez al día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Valoración de la severidad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4337"/>
        <w:gridCol w:w="4337"/>
      </w:tblGrid>
      <w:tr>
        <w:trPr>
          <w:cantSplit/>
          <w:tblHeader/>
        </w:trPr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SEGURIDAD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SALUD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Lesión sin incapacidad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Disconfort o incomodidad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Lesión con incapacidad temporal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Enfermedad curable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Lesión con incapacidad permanente o muerte</w:t>
            </w:r>
          </w:p>
        </w:tc>
        <w:tc>
          <w:tcPr>
            <w:tcW w:type="dxa" w:w="43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Enfermedad irreversible o mortal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Nivel de riesgo = Probabilidad × Severidad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1542"/>
        <w:gridCol w:w="5205"/>
        <w:gridCol w:w="1734"/>
      </w:tblGrid>
      <w:tr>
        <w:trPr>
          <w:cantSplit/>
          <w:tblHeader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PUNTAJE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INTERPRETACIÓN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SIGNIFICANCIA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o menos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Trivial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se necesita adoptar ninguna acción.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Aceptable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– 8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Tolerable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Mantener los controles y verificarlos periódicamente.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Aceptable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 – 16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Implementar medidas para reducir el riesgo en un periodo determinado.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Aceptable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 – 24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Importante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iniciar el trabajo hasta reducir el riesgo.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aceptable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 – 36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Intolerable</w:t>
            </w:r>
          </w:p>
        </w:tc>
        <w:tc>
          <w:tcPr>
            <w:tcW w:type="dxa" w:w="520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iniciar ni continuar el trabajo; si no se reduce el riesgo, se prohíbe.</w:t>
            </w:r>
          </w:p>
        </w:tc>
        <w:tc>
          <w:tcPr>
            <w:tcW w:type="dxa" w:w="17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aceptable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➢ Resumen de peligros y controles de la especialidad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2313"/>
        <w:gridCol w:w="2120"/>
        <w:gridCol w:w="2892"/>
      </w:tblGrid>
      <w:tr>
        <w:trPr>
          <w:cantSplit/>
          <w:tblHeader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PELIGRO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Intervención de circuitos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Energía eléctrica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Electrocución, arco eléctrico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Bloqueo y etiquetado, verificación de ausencia de tensión, herramientas aisladas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Armado de tableros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Partes energizadas, conexiones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Contacto eléctrico, quemaduras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Tablero desenergizado, guantes dieléctricos, careta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Cableado y luminarias en altura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 en altura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Caída a distinto nivel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Escalera dieléctrica, andamio, arnés, PETAR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Picado de muros y canaletas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Partículas, ruido, polvo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Lesión ocular, hipoacusia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Lentes/careta, tapones, respirador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de amoladora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Disco en movimiento, chispas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Cortes, incendio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Guarda, disco adecuado, extintor cercano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Pozo a tierra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Excavación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Derrumbe, caída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Material a 0.60 m, señalización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y energización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Tensión de prueba, energización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Descarga, arco eléctrico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 capacitado, retirar personal, comunicación previa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Instalación provisional de obra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Cables expuestos, agua</w:t>
            </w:r>
          </w:p>
        </w:tc>
        <w:tc>
          <w:tcPr>
            <w:tcW w:type="dxa" w:w="212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Contacto eléctrico, incendio</w:t>
            </w:r>
          </w:p>
        </w:tc>
        <w:tc>
          <w:tcPr>
            <w:tcW w:type="dxa" w:w="2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Diferencial, puesta a tierra, cables elevados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5.5. Mapa de riesgos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 coordinación con el contratista principal, se identificarán en el mapa de riesgos de la obra las zonas de trabajo de la especialidad, las rutas de evacuación, el punto de reunión y la ubicación del botiquín y extintores, conforme a la NTP 399.010-1 de señales de seguridad.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5.6. Vigilancia de la salud de los trabajadores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Examen médico ocupacional pre-ocupacional, periódico y de retiro, según la normativa vigente.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Evaluaciones de agudeza visual y auditiva, musculoesquelética y respiratoria según el puesto.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Test de altura (aptitud física y psicológica) para el personal que trabaja a 1.80 m o más.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Cobertura de todo el personal con SCTR salud y pensión: La Positiva Seguros – SCTR Pensión póliza N.° 30485346 / SCTR Salud contrato N.° 9361507, con renovación mensual de la constancia.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Evaluación de la capacidad de discriminación de colores para el personal que identifica conductores.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5.7. Trabajos de alto riesgo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siguientes trabajos requieren ATS y PETAR autorizado antes de su inicio, así como personal capacitado y el procedimiento específico (PETS):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Trabajos con riesgo eléctrico:</w:t>
      </w:r>
      <w:r>
        <w:rPr>
          <w:rFonts w:ascii="Arial" w:cs="Arial" w:eastAsia="Arial" w:hAnsi="Arial"/>
          <w:sz w:val="20"/>
          <w:szCs w:val="20"/>
        </w:rPr>
        <w:t xml:space="preserve"> toda intervención en tableros y circuitos (se ejecuta siempre desenergizado y bloqueado).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Trabajos en altura:</w:t>
      </w:r>
      <w:r>
        <w:rPr>
          <w:rFonts w:ascii="Arial" w:cs="Arial" w:eastAsia="Arial" w:hAnsi="Arial"/>
          <w:sz w:val="20"/>
          <w:szCs w:val="20"/>
        </w:rPr>
        <w:t xml:space="preserve"> luminarias, canalizaciones en techo, ductos (1.80 m o más).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Trabajos en caliente:</w:t>
      </w:r>
      <w:r>
        <w:rPr>
          <w:rFonts w:ascii="Arial" w:cs="Arial" w:eastAsia="Arial" w:hAnsi="Arial"/>
          <w:sz w:val="20"/>
          <w:szCs w:val="20"/>
        </w:rPr>
        <w:t xml:space="preserve"> uso de amoladora en zonas con materiales combustibles, cuando la obra lo requiera.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Excavaciones:</w:t>
      </w:r>
      <w:r>
        <w:rPr>
          <w:rFonts w:ascii="Arial" w:cs="Arial" w:eastAsia="Arial" w:hAnsi="Arial"/>
          <w:sz w:val="20"/>
          <w:szCs w:val="20"/>
        </w:rPr>
        <w:t xml:space="preserve"> pozo a tierra.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5.8. Equipos de protección personal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5976"/>
      </w:tblGrid>
      <w:tr>
        <w:trPr>
          <w:cantSplit/>
          <w:tblHeader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EPP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OBLIGATORIO EN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Casco dieléctrico (clase E) con barbiquejo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Todas las actividades en obra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Zapatos de seguridad dieléctricos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Todas las actividades en obra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Lentes de seguridad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Corte, perforación, picado y trabajos con proyección de partículas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Guantes de badana o anticorte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Manipulación de materiales y herramientas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Tapones auditivos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de taladro, rotomartillo y amoladora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Respirador contra polvo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Picado y perforación de muros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Arnés de cuerpo completo y línea de vida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Trabajos a 1.80 m o más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Chaleco reflectivo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Todas las actividades en obra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Guantes dieléctricos con guante de cuero encima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Trabajos en tableros y circuitos eléctricos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Careta facial y ropa ignífuga</w:t>
            </w:r>
          </w:p>
        </w:tc>
        <w:tc>
          <w:tcPr>
            <w:tcW w:type="dxa" w:w="597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Maniobras en tableros y energización</w:t>
            </w:r>
          </w:p>
        </w:tc>
      </w:tr>
    </w:tbl>
    <w:p>
      <w:pPr>
        <w:spacing w:after="100" w:before="60" w:line="276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La entrega y reposición de EPP se registra en el formato CBO-SST-REG-01.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5.9. Programa de capacitación, sensibilización y entrenamiento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capacitaciones se realizan al momento de la contratación, ante cambios de puesto, tarea o tecnología, y según el cronograma anual. Además, se realiza la charla de 5 minutos todos los días antes de iniciar los trabajos.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1542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0"/>
      </w:tblGrid>
      <w:tr>
        <w:trPr>
          <w:cantSplit/>
          <w:tblHeader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Inducción de seguridad y política de SST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Uso, cuidado y reposición del EPP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Llenado del ATS y del PETAR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Trabajos en altura y sistema anticaídas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Externo / Supervisor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seguro de escaleras y andamios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Primeros auxilios y respuesta ante emergencias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Externo / Supervisor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de extintores y prevención de incendios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Ergonomía y levantamiento de cargas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Orden, limpieza y manejo de residuos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 eléctrico y 5 reglas de oro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Externo / Supervisor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Bloqueo y etiquetado (LOTO)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Primeros auxilios en electrocución y RCP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Externo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Nacional de Electricidad – buenas prácticas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5.10. Programa de inspecciones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inspecciones permiten detectar y corregir condiciones y actos subestándar antes de que causen accidentes. Sus resultados se registran y se comunican al Gerente General.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1542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0"/>
      </w:tblGrid>
      <w:tr>
        <w:trPr>
          <w:cantSplit/>
          <w:tblHeader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INSPECCIÓN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Herramientas y equipos (cinta del mes)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EPP del personal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Botiquín y extintor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Escaleras, andamios y sistemas anticaídas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Orden y limpieza del área de trabajo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Herramientas aisladas, guantes dieléctricos y candados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de SST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Tableros e instalación provisional</w:t>
            </w:r>
          </w:p>
        </w:tc>
        <w:tc>
          <w:tcPr>
            <w:tcW w:type="dxa" w:w="154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  <w:tc>
          <w:tcPr>
            <w:tcW w:type="dxa" w:w="38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5.11. Investigación de incidentes, accidentes y enfermedades ocupacionales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 incidente o accidente se investiga para determinar sus causas inmediatas y básicas y establecer medidas que eviten su repetición. Los accidentes mortales e incidentes peligrosos se notifican al Ministerio de Trabajo dentro de las 24 horas. Los índices de frecuencia, severidad y accidentabilidad se reportan mensualmente a la Gerencia.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5.12. Auditorías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Gerencia General revisará al menos una vez al año el cumplimiento del presente plan, identificando problemas potenciales, fallas en equipos, prácticas inadecuadas y la eficacia de las acciones correctivas.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6. MEJORA CONTINUA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gestión de la seguridad sigue el ciclo Planificar – Hacer – Verificar – Actuar (PHVA), revisando periódicamente objetivos, controles y resultados.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6.1. Plan de respuesta ante emergencias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empresa cuenta con un Plan de Contingencia ante Emergencias para la especialidad de electricidad (código CBO-ELE-PC-01), que establece los procedimientos y acciones ante cada tipo de emergencia.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6.2. Estadísticas de SST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ÍNDICE</w:t>
            </w:r>
          </w:p>
        </w:tc>
        <w:tc>
          <w:tcPr>
            <w:tcW w:type="dxa" w:w="65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frecuencia (IF)</w:t>
            </w:r>
          </w:p>
        </w:tc>
        <w:tc>
          <w:tcPr>
            <w:tcW w:type="dxa" w:w="65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N.° de accidentes con tiempo perdido × 200 000 / total de horas-hombre trabajadas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severidad (IS)</w:t>
            </w:r>
          </w:p>
        </w:tc>
        <w:tc>
          <w:tcPr>
            <w:tcW w:type="dxa" w:w="65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de días perdidos × 200 000 / total de horas-hombre trabajadas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accidentabilidad (IA)</w:t>
            </w:r>
          </w:p>
        </w:tc>
        <w:tc>
          <w:tcPr>
            <w:tcW w:type="dxa" w:w="655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× IS / 200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6.3. Mantenimiento de registros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Los registros del sistema de gestión de SST se conservan según la normativa: los de accidentes e incidentes por 10 años, los de exámenes médicos por 20 años y los demás por 5 años.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7. REVISIÓN DEL SISTEMA POR EL EMPLEADOR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Gerencia General revisará el presente plan una vez al año o cuando ocurran cambios en las actividades, la legislación o tras un accidente, y emitirá un informe anual de cierre.</w:t>
      </w:r>
    </w:p>
    <w:p>
      <w:pPr>
        <w:keepNext/>
        <w:pBdr>
          <w:bottom w:val="single" w:color="0D5C46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8. ANEXOS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de charla de 5 minutos (CBO-SST-REG-02)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Análisis de Trabajo Seguro – ATS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Permiso Escrito de Trabajo de Alto Riesgo – PETAR (CBO-SST-PETAR-01)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Check-list de herramientas y equipos (CBO-SST-REG-03)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de entrega de EPP (CBO-SST-REG-01)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PETS de electricidad (CBO-ELE-PETS-01)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PLAN DE SEGURIDAD Y SALUD EN EL TRABAJO – ELECTRICIDAD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CBO-ELE-PSST-01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522bf0fcff0b98f3ea3b3ceeef6a1c498472a8.png"/><Relationship Id="rId10" Type="http://schemas.openxmlformats.org/officeDocument/2006/relationships/image" Target="media/1e5ef0f4ce8b69fbb13495037c52c53d47806ba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2026-10-14T22:07:35.760Z</dcterms:created>
  <dcterms:modified xsi:type="dcterms:W3CDTF">2026-10-14T22:07:35.760Z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