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301D" w14:textId="3ECB821B" w:rsidR="006B48E2" w:rsidRDefault="000C344F" w:rsidP="008B14F1">
      <w:r>
        <w:t>Jordan Dube</w:t>
      </w:r>
    </w:p>
    <w:p w14:paraId="204B26EB" w14:textId="1C7828BF" w:rsidR="000C344F" w:rsidRDefault="000C344F" w:rsidP="008B14F1">
      <w:r>
        <w:t>CMSC 435 Assignment 3</w:t>
      </w:r>
    </w:p>
    <w:p w14:paraId="48BFF9E2" w14:textId="40BC5A5B" w:rsidR="000C344F" w:rsidRDefault="000C344F" w:rsidP="008B14F1">
      <w:r>
        <w:t>Table and Answers to Question 2</w:t>
      </w:r>
    </w:p>
    <w:p w14:paraId="062B41F7" w14:textId="448E6630" w:rsidR="000C344F" w:rsidRDefault="000C344F" w:rsidP="008B14F1"/>
    <w:p w14:paraId="6BDB8F9D" w14:textId="77777777" w:rsidR="000C344F" w:rsidRDefault="000C344F" w:rsidP="000C344F">
      <w:pPr>
        <w:autoSpaceDE w:val="0"/>
        <w:autoSpaceDN w:val="0"/>
        <w:adjustRightInd w:val="0"/>
        <w:rPr>
          <w:rFonts w:ascii="TimesNewRomanPSMT" w:eastAsiaTheme="minorHAnsi" w:hAnsi="TimesNewRomanPSMT" w:cs="TimesNewRomanPSMT"/>
          <w:lang w:val="en-US"/>
        </w:rPr>
      </w:pPr>
      <w:r>
        <w:rPr>
          <w:rFonts w:ascii="TimesNewRomanPSMT" w:eastAsiaTheme="minorHAnsi" w:hAnsi="TimesNewRomanPSMT" w:cs="TimesNewRomanPSMT"/>
          <w:lang w:val="en-US"/>
        </w:rPr>
        <w:t xml:space="preserve">2.1. </w:t>
      </w:r>
      <w:r>
        <w:rPr>
          <w:rFonts w:ascii="TimesNewRomanPS-BoldMT" w:eastAsiaTheme="minorHAnsi" w:hAnsi="TimesNewRomanPS-BoldMT" w:cs="TimesNewRomanPS-BoldMT"/>
          <w:b/>
          <w:bCs/>
          <w:lang w:val="en-US"/>
        </w:rPr>
        <w:t xml:space="preserve">List and briefly describe </w:t>
      </w:r>
      <w:r>
        <w:rPr>
          <w:rFonts w:ascii="TimesNewRomanPSMT" w:eastAsiaTheme="minorHAnsi" w:hAnsi="TimesNewRomanPSMT" w:cs="TimesNewRomanPSMT"/>
          <w:lang w:val="en-US"/>
        </w:rPr>
        <w:t xml:space="preserve">the two algorithms that you selected. You should </w:t>
      </w:r>
      <w:r>
        <w:rPr>
          <w:rFonts w:ascii="TimesNewRomanPS-BoldMT" w:eastAsiaTheme="minorHAnsi" w:hAnsi="TimesNewRomanPS-BoldMT" w:cs="TimesNewRomanPS-BoldMT"/>
          <w:b/>
          <w:bCs/>
          <w:lang w:val="en-US"/>
        </w:rPr>
        <w:t xml:space="preserve">name </w:t>
      </w:r>
      <w:r>
        <w:rPr>
          <w:rFonts w:ascii="TimesNewRomanPSMT" w:eastAsiaTheme="minorHAnsi" w:hAnsi="TimesNewRomanPSMT" w:cs="TimesNewRomanPSMT"/>
          <w:lang w:val="en-US"/>
        </w:rPr>
        <w:t>the</w:t>
      </w:r>
    </w:p>
    <w:p w14:paraId="25F327E4" w14:textId="14E33160" w:rsidR="000C344F" w:rsidRDefault="000C344F" w:rsidP="000C344F">
      <w:pPr>
        <w:rPr>
          <w:rFonts w:ascii="TimesNewRomanPSMT" w:eastAsiaTheme="minorHAnsi" w:hAnsi="TimesNewRomanPSMT" w:cs="TimesNewRomanPSMT"/>
          <w:lang w:val="en-US"/>
        </w:rPr>
      </w:pPr>
      <w:r>
        <w:rPr>
          <w:rFonts w:ascii="TimesNewRomanPSMT" w:eastAsiaTheme="minorHAnsi" w:hAnsi="TimesNewRomanPSMT" w:cs="TimesNewRomanPSMT"/>
          <w:lang w:val="en-US"/>
        </w:rPr>
        <w:t xml:space="preserve">algorithms and briefly explain </w:t>
      </w:r>
      <w:r>
        <w:rPr>
          <w:rFonts w:ascii="TimesNewRomanPS-BoldMT" w:eastAsiaTheme="minorHAnsi" w:hAnsi="TimesNewRomanPS-BoldMT" w:cs="TimesNewRomanPS-BoldMT"/>
          <w:b/>
          <w:bCs/>
          <w:lang w:val="en-US"/>
        </w:rPr>
        <w:t xml:space="preserve">why </w:t>
      </w:r>
      <w:r>
        <w:rPr>
          <w:rFonts w:ascii="TimesNewRomanPSMT" w:eastAsiaTheme="minorHAnsi" w:hAnsi="TimesNewRomanPSMT" w:cs="TimesNewRomanPSMT"/>
          <w:lang w:val="en-US"/>
        </w:rPr>
        <w:t xml:space="preserve">you selected them and what </w:t>
      </w:r>
      <w:r>
        <w:rPr>
          <w:rFonts w:ascii="TimesNewRomanPS-BoldMT" w:eastAsiaTheme="minorHAnsi" w:hAnsi="TimesNewRomanPS-BoldMT" w:cs="TimesNewRomanPS-BoldMT"/>
          <w:b/>
          <w:bCs/>
          <w:lang w:val="en-US"/>
        </w:rPr>
        <w:t xml:space="preserve">type of models </w:t>
      </w:r>
      <w:r>
        <w:rPr>
          <w:rFonts w:ascii="TimesNewRomanPSMT" w:eastAsiaTheme="minorHAnsi" w:hAnsi="TimesNewRomanPSMT" w:cs="TimesNewRomanPSMT"/>
          <w:lang w:val="en-US"/>
        </w:rPr>
        <w:t>they produce.</w:t>
      </w:r>
    </w:p>
    <w:p w14:paraId="6C551E14" w14:textId="6F61FD6F" w:rsidR="000C344F" w:rsidRDefault="000C344F" w:rsidP="000C344F">
      <w:pPr>
        <w:pStyle w:val="NormalWeb"/>
        <w:numPr>
          <w:ilvl w:val="0"/>
          <w:numId w:val="2"/>
        </w:numPr>
      </w:pPr>
      <w:r>
        <w:t xml:space="preserve">Perceptron </w:t>
      </w:r>
    </w:p>
    <w:p w14:paraId="55957622" w14:textId="36AD705A" w:rsidR="00134CC2" w:rsidRDefault="000C344F" w:rsidP="000C344F">
      <w:pPr>
        <w:pStyle w:val="NormalWeb"/>
        <w:numPr>
          <w:ilvl w:val="1"/>
          <w:numId w:val="2"/>
        </w:numPr>
      </w:pPr>
      <w:r>
        <w:t xml:space="preserve">This </w:t>
      </w:r>
      <w:r w:rsidR="00134CC2">
        <w:t>O</w:t>
      </w:r>
      <w:r>
        <w:t xml:space="preserve">perator learns a linear classifier called Single Perceptron which finds separating hyperplane (if existent). Works well with numerical values. Repeats training rounds, altering weights and “learns” with each round. Terminates when specified number of rounds is met. I chose it because there are not many parameters and I have previous experience with </w:t>
      </w:r>
      <w:proofErr w:type="spellStart"/>
      <w:r>
        <w:t>Perceptrons</w:t>
      </w:r>
      <w:proofErr w:type="spellEnd"/>
      <w:r>
        <w:t xml:space="preserve"> from CMSC 409, an AI class.</w:t>
      </w:r>
      <w:r w:rsidR="00134CC2">
        <w:t xml:space="preserve"> It produces a set of weights which define a hyperplane that most closely separates the points into classes.</w:t>
      </w:r>
    </w:p>
    <w:p w14:paraId="65778F76" w14:textId="77777777" w:rsidR="00134CC2" w:rsidRDefault="00134CC2" w:rsidP="00134CC2">
      <w:pPr>
        <w:pStyle w:val="NormalWeb"/>
        <w:numPr>
          <w:ilvl w:val="0"/>
          <w:numId w:val="2"/>
        </w:numPr>
      </w:pPr>
      <w:r>
        <w:t>Decision Tree</w:t>
      </w:r>
    </w:p>
    <w:p w14:paraId="3D8DD2BB" w14:textId="39656FDE" w:rsidR="00164BE0" w:rsidRDefault="00134CC2" w:rsidP="00164BE0">
      <w:pPr>
        <w:pStyle w:val="NormalWeb"/>
        <w:numPr>
          <w:ilvl w:val="1"/>
          <w:numId w:val="2"/>
        </w:numPr>
      </w:pPr>
      <w:r w:rsidRPr="00134CC2">
        <w:t>This Operator generates a decision tree model, which can be used for classification and regression.</w:t>
      </w:r>
      <w:r w:rsidR="000C344F">
        <w:t xml:space="preserve"> </w:t>
      </w:r>
      <w:r>
        <w:t xml:space="preserve">It builds and prunes </w:t>
      </w:r>
      <w:proofErr w:type="gramStart"/>
      <w:r>
        <w:t>so as to</w:t>
      </w:r>
      <w:proofErr w:type="gramEnd"/>
      <w:r>
        <w:t xml:space="preserve"> minimize depth and maximize accuracy. When an object is then fed into it, it traverses each node, making decisions until it reaches a leaf, which is the predicted class of the object. I selected it because I saw how the parameters affect the output from the lecture in class (it is also the operator “provided” in the demo .</w:t>
      </w:r>
      <w:proofErr w:type="spellStart"/>
      <w:r>
        <w:t>rmp</w:t>
      </w:r>
      <w:proofErr w:type="spellEnd"/>
      <w:r>
        <w:t xml:space="preserve"> file). It produces a </w:t>
      </w:r>
      <w:r w:rsidR="008256AC">
        <w:t xml:space="preserve">set of rules that define a </w:t>
      </w:r>
      <w:r>
        <w:t xml:space="preserve">Tree that patterns can </w:t>
      </w:r>
      <w:r w:rsidR="008256AC">
        <w:t>traverse to find approximate classifications.</w:t>
      </w:r>
      <w:r>
        <w:t xml:space="preserve"> </w:t>
      </w:r>
    </w:p>
    <w:p w14:paraId="3347963D" w14:textId="0221A122" w:rsidR="001107F1" w:rsidRDefault="00164BE0" w:rsidP="00164BE0">
      <w:pPr>
        <w:pStyle w:val="NormalWeb"/>
        <w:rPr>
          <w:lang w:val="en-CA"/>
        </w:rPr>
      </w:pPr>
      <w:r>
        <w:t xml:space="preserve">2.2 </w:t>
      </w:r>
      <w:r w:rsidRPr="00164BE0">
        <w:t xml:space="preserve">Using the table shown below, </w:t>
      </w:r>
      <w:r w:rsidRPr="00164BE0">
        <w:rPr>
          <w:b/>
          <w:bCs/>
        </w:rPr>
        <w:t xml:space="preserve">report the accuracies </w:t>
      </w:r>
      <w:r w:rsidRPr="00164BE0">
        <w:t>for the four algorithms and the three test</w:t>
      </w:r>
      <w:r>
        <w:t xml:space="preserve"> </w:t>
      </w:r>
      <w:r w:rsidRPr="00164BE0">
        <w:t>types.</w:t>
      </w:r>
      <w:r>
        <w:t xml:space="preserve"> </w:t>
      </w:r>
      <w:r w:rsidRPr="00164BE0">
        <w:t>The accuracy values must be reported with two digits after the decimal point, e.g., 91.05.</w:t>
      </w:r>
      <w:r>
        <w:t xml:space="preserve"> </w:t>
      </w:r>
      <w:r w:rsidRPr="00164BE0">
        <w:t>You must include the accuracies of the models that use the default parameters and the best</w:t>
      </w:r>
      <w:r>
        <w:t xml:space="preserve"> </w:t>
      </w:r>
      <w:r w:rsidRPr="00164BE0">
        <w:t xml:space="preserve">values of the key parameters. In total, you have 4*3*2 = 24 results to report. </w:t>
      </w:r>
      <w:r w:rsidRPr="00164BE0">
        <w:rPr>
          <w:b/>
          <w:bCs/>
        </w:rPr>
        <w:t>Name the key</w:t>
      </w:r>
      <w:r>
        <w:t xml:space="preserve"> </w:t>
      </w:r>
      <w:r w:rsidRPr="00164BE0">
        <w:rPr>
          <w:b/>
          <w:bCs/>
        </w:rPr>
        <w:t xml:space="preserve">parameters and list their best selected values </w:t>
      </w:r>
      <w:r w:rsidRPr="00164BE0">
        <w:t>for each model and each test type; leave this</w:t>
      </w:r>
      <w:r>
        <w:t xml:space="preserve"> </w:t>
      </w:r>
      <w:r w:rsidRPr="00164BE0">
        <w:t>part of the table empty if there are no parameters. Use the provided template of the table and</w:t>
      </w:r>
      <w:r>
        <w:t xml:space="preserve"> </w:t>
      </w:r>
      <w:r w:rsidRPr="00164BE0">
        <w:rPr>
          <w:lang w:val="en-CA"/>
        </w:rPr>
        <w:t>upload the answer to this question as .jpg, .</w:t>
      </w:r>
      <w:proofErr w:type="spellStart"/>
      <w:r w:rsidRPr="00164BE0">
        <w:rPr>
          <w:lang w:val="en-CA"/>
        </w:rPr>
        <w:t>png</w:t>
      </w:r>
      <w:proofErr w:type="spellEnd"/>
      <w:r w:rsidRPr="00164BE0">
        <w:rPr>
          <w:lang w:val="en-CA"/>
        </w:rPr>
        <w:t xml:space="preserve"> or .pdf file.</w:t>
      </w:r>
      <w:r>
        <w:rPr>
          <w:lang w:val="en-CA"/>
        </w:rPr>
        <w:t xml:space="preserve"> </w:t>
      </w:r>
    </w:p>
    <w:p w14:paraId="779438B4" w14:textId="77777777" w:rsidR="001107F1" w:rsidRDefault="001107F1">
      <w:pPr>
        <w:spacing w:after="160" w:line="259" w:lineRule="auto"/>
      </w:pPr>
      <w:r>
        <w:br w:type="page"/>
      </w:r>
    </w:p>
    <w:tbl>
      <w:tblPr>
        <w:tblStyle w:val="TableGrid"/>
        <w:tblpPr w:leftFromText="180" w:rightFromText="180" w:vertAnchor="page" w:horzAnchor="margin" w:tblpY="3961"/>
        <w:tblW w:w="9679" w:type="dxa"/>
        <w:tblCellMar>
          <w:left w:w="28" w:type="dxa"/>
          <w:right w:w="28" w:type="dxa"/>
        </w:tblCellMar>
        <w:tblLook w:val="04A0" w:firstRow="1" w:lastRow="0" w:firstColumn="1" w:lastColumn="0" w:noHBand="0" w:noVBand="1"/>
      </w:tblPr>
      <w:tblGrid>
        <w:gridCol w:w="1849"/>
        <w:gridCol w:w="1620"/>
        <w:gridCol w:w="1552"/>
        <w:gridCol w:w="1418"/>
        <w:gridCol w:w="1687"/>
        <w:gridCol w:w="1553"/>
      </w:tblGrid>
      <w:tr w:rsidR="001107F1" w14:paraId="750B6DBA" w14:textId="77777777" w:rsidTr="00075DFB">
        <w:tc>
          <w:tcPr>
            <w:tcW w:w="1849" w:type="dxa"/>
            <w:vAlign w:val="center"/>
          </w:tcPr>
          <w:p w14:paraId="0C503918" w14:textId="77777777" w:rsidR="001107F1" w:rsidRPr="005474EB" w:rsidRDefault="001107F1" w:rsidP="00075DFB">
            <w:pPr>
              <w:rPr>
                <w:sz w:val="22"/>
                <w:szCs w:val="22"/>
              </w:rPr>
            </w:pPr>
            <w:r>
              <w:rPr>
                <w:sz w:val="22"/>
                <w:szCs w:val="22"/>
              </w:rPr>
              <w:lastRenderedPageBreak/>
              <w:t>Reported information</w:t>
            </w:r>
          </w:p>
        </w:tc>
        <w:tc>
          <w:tcPr>
            <w:tcW w:w="1620" w:type="dxa"/>
            <w:vAlign w:val="center"/>
          </w:tcPr>
          <w:p w14:paraId="7CAB102D" w14:textId="77777777" w:rsidR="001107F1" w:rsidRPr="005474EB" w:rsidRDefault="001107F1" w:rsidP="00075DFB">
            <w:pPr>
              <w:rPr>
                <w:sz w:val="22"/>
                <w:szCs w:val="22"/>
              </w:rPr>
            </w:pPr>
            <w:r w:rsidRPr="005474EB">
              <w:rPr>
                <w:sz w:val="22"/>
                <w:szCs w:val="22"/>
              </w:rPr>
              <w:t>Test type</w:t>
            </w:r>
          </w:p>
        </w:tc>
        <w:tc>
          <w:tcPr>
            <w:tcW w:w="1552" w:type="dxa"/>
            <w:vAlign w:val="center"/>
          </w:tcPr>
          <w:p w14:paraId="499892F8" w14:textId="77777777" w:rsidR="001107F1" w:rsidRPr="0053180A" w:rsidRDefault="001107F1" w:rsidP="00075DFB">
            <w:pPr>
              <w:jc w:val="center"/>
              <w:rPr>
                <w:szCs w:val="22"/>
              </w:rPr>
            </w:pPr>
            <w:r>
              <w:rPr>
                <w:szCs w:val="22"/>
              </w:rPr>
              <w:t>k-NN</w:t>
            </w:r>
          </w:p>
        </w:tc>
        <w:tc>
          <w:tcPr>
            <w:tcW w:w="1418" w:type="dxa"/>
            <w:vAlign w:val="center"/>
          </w:tcPr>
          <w:p w14:paraId="7D4B2169" w14:textId="77777777" w:rsidR="001107F1" w:rsidRPr="0053180A" w:rsidRDefault="001107F1" w:rsidP="00075DFB">
            <w:pPr>
              <w:jc w:val="center"/>
              <w:rPr>
                <w:szCs w:val="22"/>
              </w:rPr>
            </w:pPr>
            <w:r>
              <w:rPr>
                <w:szCs w:val="22"/>
              </w:rPr>
              <w:t>Naïve Bayes</w:t>
            </w:r>
          </w:p>
        </w:tc>
        <w:tc>
          <w:tcPr>
            <w:tcW w:w="1687" w:type="dxa"/>
            <w:vAlign w:val="center"/>
          </w:tcPr>
          <w:p w14:paraId="464DB9DF" w14:textId="77777777" w:rsidR="001107F1" w:rsidRPr="005474EB" w:rsidRDefault="001107F1" w:rsidP="00075DFB">
            <w:pPr>
              <w:jc w:val="center"/>
              <w:rPr>
                <w:sz w:val="22"/>
                <w:szCs w:val="22"/>
              </w:rPr>
            </w:pPr>
            <w:r>
              <w:rPr>
                <w:sz w:val="22"/>
                <w:szCs w:val="22"/>
              </w:rPr>
              <w:t>Perceptron</w:t>
            </w:r>
          </w:p>
        </w:tc>
        <w:tc>
          <w:tcPr>
            <w:tcW w:w="1553" w:type="dxa"/>
            <w:vAlign w:val="center"/>
          </w:tcPr>
          <w:p w14:paraId="2EE07C40" w14:textId="77777777" w:rsidR="001107F1" w:rsidRPr="005474EB" w:rsidRDefault="001107F1" w:rsidP="00075DFB">
            <w:pPr>
              <w:jc w:val="center"/>
              <w:rPr>
                <w:sz w:val="22"/>
                <w:szCs w:val="22"/>
              </w:rPr>
            </w:pPr>
            <w:r>
              <w:rPr>
                <w:sz w:val="22"/>
                <w:szCs w:val="22"/>
              </w:rPr>
              <w:t>Decision Tree</w:t>
            </w:r>
          </w:p>
        </w:tc>
      </w:tr>
      <w:tr w:rsidR="001107F1" w14:paraId="66D452F6" w14:textId="77777777" w:rsidTr="00075DFB">
        <w:tc>
          <w:tcPr>
            <w:tcW w:w="1849" w:type="dxa"/>
            <w:vMerge w:val="restart"/>
          </w:tcPr>
          <w:p w14:paraId="527D678A" w14:textId="77777777" w:rsidR="001107F1" w:rsidRPr="005474EB" w:rsidRDefault="001107F1" w:rsidP="00075DFB">
            <w:pPr>
              <w:rPr>
                <w:sz w:val="22"/>
                <w:szCs w:val="22"/>
              </w:rPr>
            </w:pPr>
            <w:r w:rsidRPr="005474EB">
              <w:rPr>
                <w:sz w:val="22"/>
                <w:szCs w:val="22"/>
              </w:rPr>
              <w:t>Accuracy with default parameters</w:t>
            </w:r>
          </w:p>
        </w:tc>
        <w:tc>
          <w:tcPr>
            <w:tcW w:w="1620" w:type="dxa"/>
          </w:tcPr>
          <w:p w14:paraId="2FF9F36C" w14:textId="77777777" w:rsidR="001107F1" w:rsidRPr="005474EB" w:rsidRDefault="001107F1" w:rsidP="00075DFB">
            <w:pPr>
              <w:jc w:val="both"/>
              <w:rPr>
                <w:sz w:val="22"/>
                <w:szCs w:val="22"/>
              </w:rPr>
            </w:pPr>
            <w:r w:rsidRPr="005474EB">
              <w:rPr>
                <w:sz w:val="22"/>
                <w:szCs w:val="22"/>
              </w:rPr>
              <w:t>Entire dataset</w:t>
            </w:r>
          </w:p>
        </w:tc>
        <w:tc>
          <w:tcPr>
            <w:tcW w:w="1552" w:type="dxa"/>
            <w:vAlign w:val="center"/>
          </w:tcPr>
          <w:p w14:paraId="22FC4B5B" w14:textId="77777777" w:rsidR="001107F1" w:rsidRPr="00705913" w:rsidRDefault="001107F1" w:rsidP="00075DFB">
            <w:pPr>
              <w:spacing w:line="200" w:lineRule="exact"/>
              <w:jc w:val="center"/>
              <w:rPr>
                <w:color w:val="00B050"/>
                <w:sz w:val="18"/>
                <w:szCs w:val="18"/>
              </w:rPr>
            </w:pPr>
            <w:r w:rsidRPr="00705913">
              <w:rPr>
                <w:color w:val="00B050"/>
                <w:sz w:val="18"/>
                <w:szCs w:val="18"/>
              </w:rPr>
              <w:t>92.37%</w:t>
            </w:r>
          </w:p>
        </w:tc>
        <w:tc>
          <w:tcPr>
            <w:tcW w:w="1418" w:type="dxa"/>
            <w:vAlign w:val="center"/>
          </w:tcPr>
          <w:p w14:paraId="43E3A2B9" w14:textId="77777777" w:rsidR="001107F1" w:rsidRPr="00705913" w:rsidRDefault="001107F1" w:rsidP="00075DFB">
            <w:pPr>
              <w:jc w:val="center"/>
              <w:rPr>
                <w:color w:val="00B050"/>
                <w:sz w:val="18"/>
                <w:szCs w:val="18"/>
              </w:rPr>
            </w:pPr>
            <w:r w:rsidRPr="00705913">
              <w:rPr>
                <w:color w:val="00B050"/>
                <w:sz w:val="18"/>
                <w:szCs w:val="18"/>
              </w:rPr>
              <w:t>87.36%</w:t>
            </w:r>
          </w:p>
        </w:tc>
        <w:tc>
          <w:tcPr>
            <w:tcW w:w="1687" w:type="dxa"/>
            <w:vAlign w:val="center"/>
          </w:tcPr>
          <w:p w14:paraId="0EE663AF" w14:textId="77777777" w:rsidR="001107F1" w:rsidRPr="00705913" w:rsidRDefault="001107F1" w:rsidP="00075DFB">
            <w:pPr>
              <w:jc w:val="center"/>
              <w:rPr>
                <w:color w:val="00B050"/>
                <w:sz w:val="18"/>
                <w:szCs w:val="18"/>
              </w:rPr>
            </w:pPr>
            <w:r w:rsidRPr="00705913">
              <w:rPr>
                <w:color w:val="00B050"/>
                <w:sz w:val="18"/>
                <w:szCs w:val="18"/>
              </w:rPr>
              <w:t>90.97%</w:t>
            </w:r>
          </w:p>
        </w:tc>
        <w:tc>
          <w:tcPr>
            <w:tcW w:w="1553" w:type="dxa"/>
            <w:vAlign w:val="center"/>
          </w:tcPr>
          <w:p w14:paraId="378AE733" w14:textId="77777777" w:rsidR="001107F1" w:rsidRPr="00705913" w:rsidRDefault="001107F1" w:rsidP="00075DFB">
            <w:pPr>
              <w:jc w:val="center"/>
              <w:rPr>
                <w:color w:val="00B050"/>
                <w:sz w:val="18"/>
                <w:szCs w:val="18"/>
              </w:rPr>
            </w:pPr>
            <w:r w:rsidRPr="00705913">
              <w:rPr>
                <w:color w:val="00B050"/>
                <w:sz w:val="18"/>
                <w:szCs w:val="18"/>
              </w:rPr>
              <w:t>91.39%</w:t>
            </w:r>
          </w:p>
        </w:tc>
      </w:tr>
      <w:tr w:rsidR="001107F1" w14:paraId="74D66AB7" w14:textId="77777777" w:rsidTr="00075DFB">
        <w:tc>
          <w:tcPr>
            <w:tcW w:w="1849" w:type="dxa"/>
            <w:vMerge/>
          </w:tcPr>
          <w:p w14:paraId="7A7F937C" w14:textId="77777777" w:rsidR="001107F1" w:rsidRPr="005474EB" w:rsidRDefault="001107F1" w:rsidP="00075DFB">
            <w:pPr>
              <w:rPr>
                <w:sz w:val="22"/>
                <w:szCs w:val="22"/>
              </w:rPr>
            </w:pPr>
          </w:p>
        </w:tc>
        <w:tc>
          <w:tcPr>
            <w:tcW w:w="1620" w:type="dxa"/>
          </w:tcPr>
          <w:p w14:paraId="0B4A0060" w14:textId="77777777" w:rsidR="001107F1" w:rsidRPr="005474EB" w:rsidRDefault="001107F1" w:rsidP="00075DFB">
            <w:pPr>
              <w:jc w:val="both"/>
              <w:rPr>
                <w:sz w:val="22"/>
                <w:szCs w:val="22"/>
              </w:rPr>
            </w:pPr>
            <w:r>
              <w:rPr>
                <w:sz w:val="22"/>
                <w:szCs w:val="22"/>
              </w:rPr>
              <w:t>5</w:t>
            </w:r>
            <w:r w:rsidRPr="005474EB">
              <w:rPr>
                <w:sz w:val="22"/>
                <w:szCs w:val="22"/>
              </w:rPr>
              <w:t>0%</w:t>
            </w:r>
          </w:p>
        </w:tc>
        <w:tc>
          <w:tcPr>
            <w:tcW w:w="1552" w:type="dxa"/>
            <w:vAlign w:val="center"/>
          </w:tcPr>
          <w:p w14:paraId="30FD0DF6" w14:textId="77777777" w:rsidR="001107F1" w:rsidRPr="00705913" w:rsidRDefault="001107F1" w:rsidP="00075DFB">
            <w:pPr>
              <w:spacing w:line="200" w:lineRule="exact"/>
              <w:jc w:val="center"/>
              <w:rPr>
                <w:color w:val="00B050"/>
                <w:sz w:val="18"/>
                <w:szCs w:val="18"/>
              </w:rPr>
            </w:pPr>
            <w:r w:rsidRPr="00705913">
              <w:rPr>
                <w:color w:val="00B050"/>
                <w:sz w:val="18"/>
                <w:szCs w:val="18"/>
              </w:rPr>
              <w:t>90.36%</w:t>
            </w:r>
          </w:p>
        </w:tc>
        <w:tc>
          <w:tcPr>
            <w:tcW w:w="1418" w:type="dxa"/>
            <w:vAlign w:val="center"/>
          </w:tcPr>
          <w:p w14:paraId="770D5AD9" w14:textId="77777777" w:rsidR="001107F1" w:rsidRPr="00705913" w:rsidRDefault="001107F1" w:rsidP="00075DFB">
            <w:pPr>
              <w:jc w:val="center"/>
              <w:rPr>
                <w:color w:val="00B050"/>
                <w:sz w:val="18"/>
                <w:szCs w:val="18"/>
              </w:rPr>
            </w:pPr>
            <w:r w:rsidRPr="00705913">
              <w:rPr>
                <w:color w:val="00B050"/>
                <w:sz w:val="18"/>
                <w:szCs w:val="18"/>
              </w:rPr>
              <w:t>87.83%</w:t>
            </w:r>
          </w:p>
        </w:tc>
        <w:tc>
          <w:tcPr>
            <w:tcW w:w="1687" w:type="dxa"/>
            <w:vAlign w:val="center"/>
          </w:tcPr>
          <w:p w14:paraId="566337C8" w14:textId="77777777" w:rsidR="001107F1" w:rsidRPr="00705913" w:rsidRDefault="001107F1" w:rsidP="00075DFB">
            <w:pPr>
              <w:jc w:val="center"/>
              <w:rPr>
                <w:color w:val="00B050"/>
                <w:sz w:val="18"/>
                <w:szCs w:val="18"/>
              </w:rPr>
            </w:pPr>
            <w:r w:rsidRPr="00705913">
              <w:rPr>
                <w:color w:val="00B050"/>
                <w:sz w:val="18"/>
                <w:szCs w:val="18"/>
              </w:rPr>
              <w:t>90.68%</w:t>
            </w:r>
          </w:p>
        </w:tc>
        <w:tc>
          <w:tcPr>
            <w:tcW w:w="1553" w:type="dxa"/>
            <w:vAlign w:val="center"/>
          </w:tcPr>
          <w:p w14:paraId="375FE4B9" w14:textId="77777777" w:rsidR="001107F1" w:rsidRPr="00705913" w:rsidRDefault="001107F1" w:rsidP="00075DFB">
            <w:pPr>
              <w:jc w:val="center"/>
              <w:rPr>
                <w:color w:val="00B050"/>
                <w:sz w:val="18"/>
                <w:szCs w:val="18"/>
              </w:rPr>
            </w:pPr>
            <w:r w:rsidRPr="00705913">
              <w:rPr>
                <w:color w:val="00B050"/>
                <w:sz w:val="18"/>
                <w:szCs w:val="18"/>
              </w:rPr>
              <w:t>90.93%</w:t>
            </w:r>
          </w:p>
        </w:tc>
      </w:tr>
      <w:tr w:rsidR="001107F1" w14:paraId="31B9BD25" w14:textId="77777777" w:rsidTr="00075DFB">
        <w:tc>
          <w:tcPr>
            <w:tcW w:w="1849" w:type="dxa"/>
            <w:vMerge/>
          </w:tcPr>
          <w:p w14:paraId="60C8E2B1" w14:textId="77777777" w:rsidR="001107F1" w:rsidRPr="005474EB" w:rsidRDefault="001107F1" w:rsidP="00075DFB">
            <w:pPr>
              <w:rPr>
                <w:sz w:val="22"/>
                <w:szCs w:val="22"/>
              </w:rPr>
            </w:pPr>
          </w:p>
        </w:tc>
        <w:tc>
          <w:tcPr>
            <w:tcW w:w="1620" w:type="dxa"/>
          </w:tcPr>
          <w:p w14:paraId="15AD9604" w14:textId="77777777" w:rsidR="001107F1" w:rsidRPr="005474EB" w:rsidRDefault="001107F1" w:rsidP="00075DFB">
            <w:pPr>
              <w:jc w:val="both"/>
              <w:rPr>
                <w:sz w:val="22"/>
                <w:szCs w:val="22"/>
              </w:rPr>
            </w:pPr>
            <w:r w:rsidRPr="005474EB">
              <w:rPr>
                <w:sz w:val="22"/>
                <w:szCs w:val="22"/>
              </w:rPr>
              <w:t>Cross-validation</w:t>
            </w:r>
          </w:p>
        </w:tc>
        <w:tc>
          <w:tcPr>
            <w:tcW w:w="1552" w:type="dxa"/>
            <w:vAlign w:val="center"/>
          </w:tcPr>
          <w:p w14:paraId="3F60D8A4" w14:textId="77777777" w:rsidR="001107F1" w:rsidRPr="00705913" w:rsidRDefault="001107F1" w:rsidP="00075DFB">
            <w:pPr>
              <w:spacing w:line="200" w:lineRule="exact"/>
              <w:jc w:val="center"/>
              <w:rPr>
                <w:color w:val="00B050"/>
                <w:sz w:val="18"/>
                <w:szCs w:val="18"/>
              </w:rPr>
            </w:pPr>
            <w:r w:rsidRPr="00705913">
              <w:rPr>
                <w:color w:val="00B050"/>
                <w:sz w:val="18"/>
                <w:szCs w:val="18"/>
              </w:rPr>
              <w:t>90.96% +/- 0.15%</w:t>
            </w:r>
          </w:p>
        </w:tc>
        <w:tc>
          <w:tcPr>
            <w:tcW w:w="1418" w:type="dxa"/>
            <w:vAlign w:val="center"/>
          </w:tcPr>
          <w:p w14:paraId="0163E678" w14:textId="77777777" w:rsidR="001107F1" w:rsidRPr="00705913" w:rsidRDefault="001107F1" w:rsidP="00075DFB">
            <w:pPr>
              <w:jc w:val="center"/>
              <w:rPr>
                <w:color w:val="00B050"/>
                <w:sz w:val="18"/>
                <w:szCs w:val="18"/>
              </w:rPr>
            </w:pPr>
            <w:r w:rsidRPr="00705913">
              <w:rPr>
                <w:color w:val="00B050"/>
                <w:sz w:val="18"/>
                <w:szCs w:val="18"/>
              </w:rPr>
              <w:t>87.15% +/- 0.55%</w:t>
            </w:r>
          </w:p>
        </w:tc>
        <w:tc>
          <w:tcPr>
            <w:tcW w:w="1687" w:type="dxa"/>
            <w:vAlign w:val="center"/>
          </w:tcPr>
          <w:p w14:paraId="708D49BB" w14:textId="77777777" w:rsidR="001107F1" w:rsidRPr="00705913" w:rsidRDefault="001107F1" w:rsidP="00075DFB">
            <w:pPr>
              <w:jc w:val="center"/>
              <w:rPr>
                <w:color w:val="00B050"/>
                <w:sz w:val="18"/>
                <w:szCs w:val="18"/>
              </w:rPr>
            </w:pPr>
            <w:r w:rsidRPr="00705913">
              <w:rPr>
                <w:color w:val="00B050"/>
                <w:sz w:val="18"/>
                <w:szCs w:val="18"/>
              </w:rPr>
              <w:t>86.72% +/- 7.43%</w:t>
            </w:r>
          </w:p>
        </w:tc>
        <w:tc>
          <w:tcPr>
            <w:tcW w:w="1553" w:type="dxa"/>
            <w:vAlign w:val="center"/>
          </w:tcPr>
          <w:p w14:paraId="7752775A" w14:textId="77777777" w:rsidR="001107F1" w:rsidRPr="00705913" w:rsidRDefault="001107F1" w:rsidP="00075DFB">
            <w:pPr>
              <w:jc w:val="center"/>
              <w:rPr>
                <w:color w:val="00B050"/>
                <w:sz w:val="18"/>
                <w:szCs w:val="18"/>
              </w:rPr>
            </w:pPr>
            <w:r w:rsidRPr="00705913">
              <w:rPr>
                <w:color w:val="00B050"/>
                <w:sz w:val="18"/>
                <w:szCs w:val="18"/>
              </w:rPr>
              <w:t>90.80% +/- 0.49%</w:t>
            </w:r>
          </w:p>
        </w:tc>
      </w:tr>
      <w:tr w:rsidR="001107F1" w14:paraId="084A460D" w14:textId="77777777" w:rsidTr="00075DFB">
        <w:tc>
          <w:tcPr>
            <w:tcW w:w="1849" w:type="dxa"/>
            <w:vMerge w:val="restart"/>
          </w:tcPr>
          <w:p w14:paraId="3D99FB40" w14:textId="77777777" w:rsidR="001107F1" w:rsidRPr="005474EB" w:rsidRDefault="001107F1" w:rsidP="00075DFB">
            <w:pPr>
              <w:rPr>
                <w:sz w:val="22"/>
                <w:szCs w:val="22"/>
              </w:rPr>
            </w:pPr>
            <w:r w:rsidRPr="005474EB">
              <w:rPr>
                <w:sz w:val="22"/>
                <w:szCs w:val="22"/>
              </w:rPr>
              <w:t>Accuracy with best parameters</w:t>
            </w:r>
          </w:p>
        </w:tc>
        <w:tc>
          <w:tcPr>
            <w:tcW w:w="1620" w:type="dxa"/>
          </w:tcPr>
          <w:p w14:paraId="574892AD" w14:textId="77777777" w:rsidR="001107F1" w:rsidRPr="005474EB" w:rsidRDefault="001107F1" w:rsidP="00075DFB">
            <w:pPr>
              <w:jc w:val="both"/>
              <w:rPr>
                <w:sz w:val="22"/>
                <w:szCs w:val="22"/>
              </w:rPr>
            </w:pPr>
            <w:r w:rsidRPr="005474EB">
              <w:rPr>
                <w:sz w:val="22"/>
                <w:szCs w:val="22"/>
              </w:rPr>
              <w:t>Entire dataset</w:t>
            </w:r>
          </w:p>
        </w:tc>
        <w:tc>
          <w:tcPr>
            <w:tcW w:w="1552" w:type="dxa"/>
            <w:vAlign w:val="center"/>
          </w:tcPr>
          <w:p w14:paraId="162FDB2E" w14:textId="77777777" w:rsidR="001107F1" w:rsidRPr="00705913" w:rsidRDefault="001107F1" w:rsidP="00075DFB">
            <w:pPr>
              <w:spacing w:line="200" w:lineRule="exact"/>
              <w:jc w:val="center"/>
              <w:rPr>
                <w:color w:val="00B050"/>
                <w:sz w:val="18"/>
                <w:szCs w:val="18"/>
              </w:rPr>
            </w:pPr>
            <w:r>
              <w:rPr>
                <w:color w:val="00B050"/>
                <w:sz w:val="18"/>
                <w:szCs w:val="18"/>
              </w:rPr>
              <w:t>100%</w:t>
            </w:r>
          </w:p>
        </w:tc>
        <w:tc>
          <w:tcPr>
            <w:tcW w:w="1418" w:type="dxa"/>
            <w:vAlign w:val="center"/>
          </w:tcPr>
          <w:p w14:paraId="44F82F81" w14:textId="77777777" w:rsidR="001107F1" w:rsidRPr="00705913" w:rsidRDefault="001107F1" w:rsidP="00075DFB">
            <w:pPr>
              <w:jc w:val="center"/>
              <w:rPr>
                <w:color w:val="00B050"/>
                <w:sz w:val="18"/>
                <w:szCs w:val="18"/>
              </w:rPr>
            </w:pPr>
            <w:r w:rsidRPr="00705913">
              <w:rPr>
                <w:color w:val="00B050"/>
                <w:sz w:val="18"/>
                <w:szCs w:val="18"/>
              </w:rPr>
              <w:t>87.36%</w:t>
            </w:r>
          </w:p>
        </w:tc>
        <w:tc>
          <w:tcPr>
            <w:tcW w:w="1687" w:type="dxa"/>
          </w:tcPr>
          <w:p w14:paraId="00433FC2" w14:textId="77777777" w:rsidR="001107F1" w:rsidRPr="00705913" w:rsidRDefault="001107F1" w:rsidP="00075DFB">
            <w:pPr>
              <w:jc w:val="center"/>
              <w:rPr>
                <w:color w:val="00B050"/>
                <w:sz w:val="18"/>
                <w:szCs w:val="18"/>
              </w:rPr>
            </w:pPr>
            <w:r w:rsidRPr="00CE4AB7">
              <w:rPr>
                <w:color w:val="00B050"/>
                <w:sz w:val="18"/>
                <w:szCs w:val="18"/>
              </w:rPr>
              <w:t>91.29%</w:t>
            </w:r>
          </w:p>
        </w:tc>
        <w:tc>
          <w:tcPr>
            <w:tcW w:w="1553" w:type="dxa"/>
          </w:tcPr>
          <w:p w14:paraId="2EF1AB6D" w14:textId="77777777" w:rsidR="001107F1" w:rsidRPr="00705913" w:rsidRDefault="001107F1" w:rsidP="00075DFB">
            <w:pPr>
              <w:jc w:val="center"/>
              <w:rPr>
                <w:color w:val="00B050"/>
                <w:sz w:val="18"/>
                <w:szCs w:val="18"/>
              </w:rPr>
            </w:pPr>
            <w:r w:rsidRPr="00CE4AB7">
              <w:rPr>
                <w:color w:val="00B050"/>
                <w:sz w:val="18"/>
                <w:szCs w:val="18"/>
              </w:rPr>
              <w:t>95.62%</w:t>
            </w:r>
          </w:p>
        </w:tc>
      </w:tr>
      <w:tr w:rsidR="001107F1" w14:paraId="16F1A2DD" w14:textId="77777777" w:rsidTr="00075DFB">
        <w:tc>
          <w:tcPr>
            <w:tcW w:w="1849" w:type="dxa"/>
            <w:vMerge/>
          </w:tcPr>
          <w:p w14:paraId="246E0D3B" w14:textId="77777777" w:rsidR="001107F1" w:rsidRPr="005474EB" w:rsidRDefault="001107F1" w:rsidP="00075DFB">
            <w:pPr>
              <w:rPr>
                <w:sz w:val="22"/>
                <w:szCs w:val="22"/>
              </w:rPr>
            </w:pPr>
          </w:p>
        </w:tc>
        <w:tc>
          <w:tcPr>
            <w:tcW w:w="1620" w:type="dxa"/>
          </w:tcPr>
          <w:p w14:paraId="2CFE663A" w14:textId="77777777" w:rsidR="001107F1" w:rsidRPr="005474EB" w:rsidRDefault="001107F1" w:rsidP="00075DFB">
            <w:pPr>
              <w:jc w:val="both"/>
              <w:rPr>
                <w:sz w:val="22"/>
                <w:szCs w:val="22"/>
              </w:rPr>
            </w:pPr>
            <w:r>
              <w:rPr>
                <w:sz w:val="22"/>
                <w:szCs w:val="22"/>
              </w:rPr>
              <w:t>5</w:t>
            </w:r>
            <w:r w:rsidRPr="005474EB">
              <w:rPr>
                <w:sz w:val="22"/>
                <w:szCs w:val="22"/>
              </w:rPr>
              <w:t>0%</w:t>
            </w:r>
          </w:p>
        </w:tc>
        <w:tc>
          <w:tcPr>
            <w:tcW w:w="1552" w:type="dxa"/>
            <w:vAlign w:val="center"/>
          </w:tcPr>
          <w:p w14:paraId="36A49816" w14:textId="77777777" w:rsidR="001107F1" w:rsidRPr="00705913" w:rsidRDefault="001107F1" w:rsidP="00075DFB">
            <w:pPr>
              <w:spacing w:line="200" w:lineRule="exact"/>
              <w:jc w:val="center"/>
              <w:rPr>
                <w:color w:val="00B050"/>
                <w:sz w:val="18"/>
                <w:szCs w:val="18"/>
              </w:rPr>
            </w:pPr>
            <w:r>
              <w:rPr>
                <w:color w:val="00B050"/>
                <w:sz w:val="18"/>
                <w:szCs w:val="18"/>
              </w:rPr>
              <w:t>92.29%</w:t>
            </w:r>
          </w:p>
        </w:tc>
        <w:tc>
          <w:tcPr>
            <w:tcW w:w="1418" w:type="dxa"/>
            <w:vAlign w:val="center"/>
          </w:tcPr>
          <w:p w14:paraId="636B55BD" w14:textId="77777777" w:rsidR="001107F1" w:rsidRPr="00705913" w:rsidRDefault="001107F1" w:rsidP="00075DFB">
            <w:pPr>
              <w:jc w:val="center"/>
              <w:rPr>
                <w:color w:val="00B050"/>
                <w:sz w:val="18"/>
                <w:szCs w:val="18"/>
              </w:rPr>
            </w:pPr>
            <w:r w:rsidRPr="00705913">
              <w:rPr>
                <w:color w:val="00B050"/>
                <w:sz w:val="18"/>
                <w:szCs w:val="18"/>
              </w:rPr>
              <w:t>87.83%</w:t>
            </w:r>
          </w:p>
        </w:tc>
        <w:tc>
          <w:tcPr>
            <w:tcW w:w="1687" w:type="dxa"/>
          </w:tcPr>
          <w:p w14:paraId="27C51405" w14:textId="77777777" w:rsidR="001107F1" w:rsidRPr="00705913" w:rsidRDefault="001107F1" w:rsidP="00075DFB">
            <w:pPr>
              <w:jc w:val="center"/>
              <w:rPr>
                <w:color w:val="00B050"/>
                <w:sz w:val="18"/>
                <w:szCs w:val="18"/>
              </w:rPr>
            </w:pPr>
            <w:r>
              <w:rPr>
                <w:color w:val="00B050"/>
                <w:sz w:val="18"/>
                <w:szCs w:val="18"/>
              </w:rPr>
              <w:t>9</w:t>
            </w:r>
            <w:r w:rsidRPr="000335B8">
              <w:rPr>
                <w:color w:val="00B050"/>
                <w:sz w:val="18"/>
                <w:szCs w:val="18"/>
              </w:rPr>
              <w:t>0.95%</w:t>
            </w:r>
          </w:p>
        </w:tc>
        <w:tc>
          <w:tcPr>
            <w:tcW w:w="1553" w:type="dxa"/>
          </w:tcPr>
          <w:p w14:paraId="4E9DCDEC" w14:textId="77777777" w:rsidR="001107F1" w:rsidRPr="00705913" w:rsidRDefault="001107F1" w:rsidP="00075DFB">
            <w:pPr>
              <w:jc w:val="center"/>
              <w:rPr>
                <w:color w:val="00B050"/>
                <w:sz w:val="18"/>
                <w:szCs w:val="18"/>
              </w:rPr>
            </w:pPr>
            <w:r w:rsidRPr="000335B8">
              <w:rPr>
                <w:color w:val="00B050"/>
                <w:sz w:val="18"/>
                <w:szCs w:val="18"/>
              </w:rPr>
              <w:t>91.77%</w:t>
            </w:r>
          </w:p>
        </w:tc>
      </w:tr>
      <w:tr w:rsidR="001107F1" w14:paraId="7D8C7509" w14:textId="77777777" w:rsidTr="00075DFB">
        <w:tc>
          <w:tcPr>
            <w:tcW w:w="1849" w:type="dxa"/>
            <w:vMerge/>
          </w:tcPr>
          <w:p w14:paraId="4F01C0BD" w14:textId="77777777" w:rsidR="001107F1" w:rsidRPr="005474EB" w:rsidRDefault="001107F1" w:rsidP="00075DFB">
            <w:pPr>
              <w:rPr>
                <w:sz w:val="22"/>
                <w:szCs w:val="22"/>
              </w:rPr>
            </w:pPr>
          </w:p>
        </w:tc>
        <w:tc>
          <w:tcPr>
            <w:tcW w:w="1620" w:type="dxa"/>
          </w:tcPr>
          <w:p w14:paraId="114C054E" w14:textId="77777777" w:rsidR="001107F1" w:rsidRPr="005474EB" w:rsidRDefault="001107F1" w:rsidP="00075DFB">
            <w:pPr>
              <w:jc w:val="both"/>
              <w:rPr>
                <w:sz w:val="22"/>
                <w:szCs w:val="22"/>
              </w:rPr>
            </w:pPr>
            <w:r w:rsidRPr="005474EB">
              <w:rPr>
                <w:sz w:val="22"/>
                <w:szCs w:val="22"/>
              </w:rPr>
              <w:t>Cross-validation</w:t>
            </w:r>
          </w:p>
        </w:tc>
        <w:tc>
          <w:tcPr>
            <w:tcW w:w="1552" w:type="dxa"/>
            <w:vAlign w:val="center"/>
          </w:tcPr>
          <w:p w14:paraId="2C74315E" w14:textId="77777777" w:rsidR="001107F1" w:rsidRPr="00705913" w:rsidRDefault="001107F1" w:rsidP="00075DFB">
            <w:pPr>
              <w:spacing w:line="200" w:lineRule="exact"/>
              <w:jc w:val="center"/>
              <w:rPr>
                <w:color w:val="00B050"/>
                <w:sz w:val="18"/>
                <w:szCs w:val="18"/>
              </w:rPr>
            </w:pPr>
            <w:r w:rsidRPr="00CE4AB7">
              <w:rPr>
                <w:color w:val="00B050"/>
                <w:sz w:val="18"/>
                <w:szCs w:val="18"/>
              </w:rPr>
              <w:t>91.25% +/- 0.22%</w:t>
            </w:r>
          </w:p>
        </w:tc>
        <w:tc>
          <w:tcPr>
            <w:tcW w:w="1418" w:type="dxa"/>
            <w:vAlign w:val="center"/>
          </w:tcPr>
          <w:p w14:paraId="0096A730" w14:textId="77777777" w:rsidR="001107F1" w:rsidRPr="00705913" w:rsidRDefault="001107F1" w:rsidP="00075DFB">
            <w:pPr>
              <w:jc w:val="center"/>
              <w:rPr>
                <w:color w:val="00B050"/>
                <w:sz w:val="18"/>
                <w:szCs w:val="18"/>
              </w:rPr>
            </w:pPr>
            <w:r w:rsidRPr="00705913">
              <w:rPr>
                <w:color w:val="00B050"/>
                <w:sz w:val="18"/>
                <w:szCs w:val="18"/>
              </w:rPr>
              <w:t>87.15% +/- 0.55%</w:t>
            </w:r>
          </w:p>
        </w:tc>
        <w:tc>
          <w:tcPr>
            <w:tcW w:w="1687" w:type="dxa"/>
          </w:tcPr>
          <w:p w14:paraId="2E988D38" w14:textId="77777777" w:rsidR="001107F1" w:rsidRPr="00705913" w:rsidRDefault="001107F1" w:rsidP="00075DFB">
            <w:pPr>
              <w:jc w:val="center"/>
              <w:rPr>
                <w:color w:val="00B050"/>
                <w:sz w:val="18"/>
                <w:szCs w:val="18"/>
              </w:rPr>
            </w:pPr>
            <w:r w:rsidRPr="00CE4AB7">
              <w:rPr>
                <w:color w:val="00B050"/>
                <w:sz w:val="18"/>
                <w:szCs w:val="18"/>
              </w:rPr>
              <w:t>89.94% +/- 1.65%</w:t>
            </w:r>
          </w:p>
        </w:tc>
        <w:tc>
          <w:tcPr>
            <w:tcW w:w="1553" w:type="dxa"/>
          </w:tcPr>
          <w:p w14:paraId="2D6E5A57" w14:textId="77777777" w:rsidR="001107F1" w:rsidRPr="00705913" w:rsidRDefault="001107F1" w:rsidP="00075DFB">
            <w:pPr>
              <w:jc w:val="center"/>
              <w:rPr>
                <w:color w:val="00B050"/>
                <w:sz w:val="18"/>
                <w:szCs w:val="18"/>
              </w:rPr>
            </w:pPr>
            <w:r w:rsidRPr="00CE4AB7">
              <w:rPr>
                <w:color w:val="00B050"/>
                <w:sz w:val="18"/>
                <w:szCs w:val="18"/>
              </w:rPr>
              <w:t>90.89% +/- 0.57%</w:t>
            </w:r>
          </w:p>
        </w:tc>
      </w:tr>
      <w:tr w:rsidR="001107F1" w14:paraId="58C66056" w14:textId="77777777" w:rsidTr="00075DFB">
        <w:trPr>
          <w:trHeight w:val="455"/>
        </w:trPr>
        <w:tc>
          <w:tcPr>
            <w:tcW w:w="3469" w:type="dxa"/>
            <w:gridSpan w:val="2"/>
          </w:tcPr>
          <w:p w14:paraId="1072D006" w14:textId="77777777" w:rsidR="001107F1" w:rsidRPr="005474EB" w:rsidRDefault="001107F1" w:rsidP="00075DFB">
            <w:pPr>
              <w:jc w:val="both"/>
              <w:rPr>
                <w:sz w:val="22"/>
                <w:szCs w:val="22"/>
              </w:rPr>
            </w:pPr>
            <w:r>
              <w:rPr>
                <w:sz w:val="22"/>
                <w:szCs w:val="22"/>
              </w:rPr>
              <w:t>List names of parameters</w:t>
            </w:r>
          </w:p>
        </w:tc>
        <w:tc>
          <w:tcPr>
            <w:tcW w:w="1552" w:type="dxa"/>
            <w:vAlign w:val="center"/>
          </w:tcPr>
          <w:p w14:paraId="1FA327B6" w14:textId="77777777" w:rsidR="001107F1" w:rsidRPr="00705913" w:rsidRDefault="001107F1" w:rsidP="00075DFB">
            <w:pPr>
              <w:spacing w:line="200" w:lineRule="exact"/>
              <w:jc w:val="center"/>
              <w:rPr>
                <w:color w:val="00B050"/>
                <w:sz w:val="18"/>
                <w:szCs w:val="18"/>
              </w:rPr>
            </w:pPr>
            <w:r w:rsidRPr="00705913">
              <w:rPr>
                <w:color w:val="00B050"/>
                <w:sz w:val="18"/>
                <w:szCs w:val="18"/>
              </w:rPr>
              <w:t>K</w:t>
            </w:r>
          </w:p>
          <w:p w14:paraId="51372711" w14:textId="77777777" w:rsidR="001107F1" w:rsidRPr="00705913" w:rsidRDefault="001107F1" w:rsidP="00075DFB">
            <w:pPr>
              <w:spacing w:line="200" w:lineRule="exact"/>
              <w:jc w:val="center"/>
              <w:rPr>
                <w:color w:val="00B050"/>
                <w:sz w:val="18"/>
                <w:szCs w:val="18"/>
              </w:rPr>
            </w:pPr>
            <w:r w:rsidRPr="00705913">
              <w:rPr>
                <w:color w:val="00B050"/>
                <w:sz w:val="18"/>
                <w:szCs w:val="18"/>
              </w:rPr>
              <w:t>Measure types</w:t>
            </w:r>
          </w:p>
        </w:tc>
        <w:tc>
          <w:tcPr>
            <w:tcW w:w="1418" w:type="dxa"/>
          </w:tcPr>
          <w:p w14:paraId="4BE2889F" w14:textId="77777777" w:rsidR="001107F1" w:rsidRPr="00705913" w:rsidRDefault="001107F1" w:rsidP="00075DFB">
            <w:pPr>
              <w:jc w:val="center"/>
              <w:rPr>
                <w:color w:val="00B050"/>
                <w:sz w:val="18"/>
                <w:szCs w:val="18"/>
              </w:rPr>
            </w:pPr>
            <w:r w:rsidRPr="00705913">
              <w:rPr>
                <w:color w:val="00B050"/>
                <w:sz w:val="18"/>
                <w:szCs w:val="18"/>
              </w:rPr>
              <w:t>n/a</w:t>
            </w:r>
          </w:p>
        </w:tc>
        <w:tc>
          <w:tcPr>
            <w:tcW w:w="1687" w:type="dxa"/>
          </w:tcPr>
          <w:p w14:paraId="4CA0269C" w14:textId="77777777" w:rsidR="001107F1" w:rsidRPr="00705913" w:rsidRDefault="001107F1" w:rsidP="00075DFB">
            <w:pPr>
              <w:spacing w:line="200" w:lineRule="exact"/>
              <w:jc w:val="center"/>
              <w:rPr>
                <w:color w:val="00B050"/>
                <w:sz w:val="18"/>
                <w:szCs w:val="18"/>
              </w:rPr>
            </w:pPr>
            <w:r w:rsidRPr="00705913">
              <w:rPr>
                <w:color w:val="00B050"/>
                <w:sz w:val="18"/>
                <w:szCs w:val="18"/>
              </w:rPr>
              <w:t>Rounds</w:t>
            </w:r>
          </w:p>
          <w:p w14:paraId="36F60943" w14:textId="77777777" w:rsidR="001107F1" w:rsidRPr="00705913" w:rsidRDefault="001107F1" w:rsidP="00075DFB">
            <w:pPr>
              <w:spacing w:line="200" w:lineRule="exact"/>
              <w:jc w:val="center"/>
              <w:rPr>
                <w:color w:val="00B050"/>
                <w:sz w:val="18"/>
                <w:szCs w:val="18"/>
              </w:rPr>
            </w:pPr>
            <w:r w:rsidRPr="00705913">
              <w:rPr>
                <w:color w:val="00B050"/>
                <w:sz w:val="18"/>
                <w:szCs w:val="18"/>
              </w:rPr>
              <w:t>Learning rate</w:t>
            </w:r>
          </w:p>
        </w:tc>
        <w:tc>
          <w:tcPr>
            <w:tcW w:w="1553" w:type="dxa"/>
          </w:tcPr>
          <w:p w14:paraId="17CE19F9" w14:textId="77777777" w:rsidR="001107F1" w:rsidRDefault="001107F1" w:rsidP="00075DFB">
            <w:pPr>
              <w:spacing w:line="200" w:lineRule="exact"/>
              <w:jc w:val="center"/>
              <w:rPr>
                <w:color w:val="00B050"/>
                <w:sz w:val="18"/>
                <w:szCs w:val="18"/>
              </w:rPr>
            </w:pPr>
            <w:r>
              <w:rPr>
                <w:color w:val="00B050"/>
                <w:sz w:val="18"/>
                <w:szCs w:val="18"/>
              </w:rPr>
              <w:t>Criterion</w:t>
            </w:r>
          </w:p>
          <w:p w14:paraId="58C715A2" w14:textId="77777777" w:rsidR="001107F1" w:rsidRDefault="001107F1" w:rsidP="00075DFB">
            <w:pPr>
              <w:spacing w:line="200" w:lineRule="exact"/>
              <w:jc w:val="center"/>
              <w:rPr>
                <w:color w:val="00B050"/>
                <w:sz w:val="18"/>
                <w:szCs w:val="18"/>
              </w:rPr>
            </w:pPr>
            <w:r>
              <w:rPr>
                <w:color w:val="00B050"/>
                <w:sz w:val="18"/>
                <w:szCs w:val="18"/>
              </w:rPr>
              <w:t>Maximal Depth</w:t>
            </w:r>
          </w:p>
          <w:p w14:paraId="6895E02F" w14:textId="77777777" w:rsidR="001107F1" w:rsidRPr="00705913" w:rsidRDefault="001107F1" w:rsidP="00075DFB">
            <w:pPr>
              <w:spacing w:line="200" w:lineRule="exact"/>
              <w:jc w:val="center"/>
              <w:rPr>
                <w:color w:val="00B050"/>
                <w:sz w:val="18"/>
                <w:szCs w:val="18"/>
              </w:rPr>
            </w:pPr>
            <w:r>
              <w:rPr>
                <w:color w:val="00B050"/>
                <w:sz w:val="18"/>
                <w:szCs w:val="18"/>
              </w:rPr>
              <w:t>Confidence</w:t>
            </w:r>
          </w:p>
        </w:tc>
      </w:tr>
      <w:tr w:rsidR="001107F1" w14:paraId="0A8FD842" w14:textId="77777777" w:rsidTr="00075DFB">
        <w:tc>
          <w:tcPr>
            <w:tcW w:w="1849" w:type="dxa"/>
            <w:vMerge w:val="restart"/>
          </w:tcPr>
          <w:p w14:paraId="4D6AA759" w14:textId="77777777" w:rsidR="001107F1" w:rsidRPr="005474EB" w:rsidRDefault="001107F1" w:rsidP="00075DFB">
            <w:pPr>
              <w:rPr>
                <w:sz w:val="22"/>
                <w:szCs w:val="22"/>
              </w:rPr>
            </w:pPr>
            <w:r>
              <w:rPr>
                <w:sz w:val="22"/>
                <w:szCs w:val="22"/>
              </w:rPr>
              <w:t>List selected best v</w:t>
            </w:r>
            <w:r w:rsidRPr="005474EB">
              <w:rPr>
                <w:sz w:val="22"/>
                <w:szCs w:val="22"/>
              </w:rPr>
              <w:t xml:space="preserve">alues </w:t>
            </w:r>
            <w:r>
              <w:rPr>
                <w:sz w:val="22"/>
                <w:szCs w:val="22"/>
              </w:rPr>
              <w:t>of</w:t>
            </w:r>
            <w:r w:rsidRPr="005474EB">
              <w:rPr>
                <w:sz w:val="22"/>
                <w:szCs w:val="22"/>
              </w:rPr>
              <w:t xml:space="preserve"> parameters</w:t>
            </w:r>
            <w:r>
              <w:rPr>
                <w:sz w:val="22"/>
                <w:szCs w:val="22"/>
              </w:rPr>
              <w:t xml:space="preserve"> (in the same order as in the list of names)</w:t>
            </w:r>
          </w:p>
        </w:tc>
        <w:tc>
          <w:tcPr>
            <w:tcW w:w="1620" w:type="dxa"/>
          </w:tcPr>
          <w:p w14:paraId="0FA2CE96" w14:textId="77777777" w:rsidR="001107F1" w:rsidRDefault="001107F1" w:rsidP="00075DFB">
            <w:pPr>
              <w:jc w:val="both"/>
              <w:rPr>
                <w:sz w:val="22"/>
                <w:szCs w:val="22"/>
              </w:rPr>
            </w:pPr>
            <w:r w:rsidRPr="005474EB">
              <w:rPr>
                <w:sz w:val="22"/>
                <w:szCs w:val="22"/>
              </w:rPr>
              <w:t>Entire dataset</w:t>
            </w:r>
          </w:p>
          <w:p w14:paraId="73DC0E61" w14:textId="77777777" w:rsidR="001107F1" w:rsidRPr="005474EB" w:rsidRDefault="001107F1" w:rsidP="00075DFB">
            <w:pPr>
              <w:jc w:val="both"/>
              <w:rPr>
                <w:sz w:val="22"/>
                <w:szCs w:val="22"/>
              </w:rPr>
            </w:pPr>
          </w:p>
        </w:tc>
        <w:tc>
          <w:tcPr>
            <w:tcW w:w="1552" w:type="dxa"/>
            <w:vAlign w:val="center"/>
          </w:tcPr>
          <w:p w14:paraId="5C20A0CA" w14:textId="77777777" w:rsidR="001107F1" w:rsidRDefault="001107F1" w:rsidP="00075DFB">
            <w:pPr>
              <w:spacing w:line="200" w:lineRule="exact"/>
              <w:jc w:val="center"/>
              <w:rPr>
                <w:color w:val="00B050"/>
                <w:sz w:val="18"/>
                <w:szCs w:val="18"/>
              </w:rPr>
            </w:pPr>
            <w:r>
              <w:rPr>
                <w:color w:val="00B050"/>
                <w:sz w:val="18"/>
                <w:szCs w:val="18"/>
              </w:rPr>
              <w:t>2</w:t>
            </w:r>
          </w:p>
          <w:p w14:paraId="6AC54178" w14:textId="77777777" w:rsidR="001107F1" w:rsidRPr="00705913" w:rsidRDefault="001107F1" w:rsidP="00075DFB">
            <w:pPr>
              <w:spacing w:line="200" w:lineRule="exact"/>
              <w:jc w:val="center"/>
              <w:rPr>
                <w:color w:val="00B050"/>
                <w:sz w:val="18"/>
                <w:szCs w:val="18"/>
              </w:rPr>
            </w:pPr>
            <w:r>
              <w:rPr>
                <w:color w:val="00B050"/>
                <w:sz w:val="18"/>
                <w:szCs w:val="18"/>
              </w:rPr>
              <w:t>Mixed measures</w:t>
            </w:r>
          </w:p>
        </w:tc>
        <w:tc>
          <w:tcPr>
            <w:tcW w:w="1418" w:type="dxa"/>
          </w:tcPr>
          <w:p w14:paraId="2C6D7B80" w14:textId="77777777" w:rsidR="001107F1" w:rsidRPr="00705913" w:rsidRDefault="001107F1" w:rsidP="00075DFB">
            <w:pPr>
              <w:jc w:val="center"/>
              <w:rPr>
                <w:color w:val="00B050"/>
                <w:sz w:val="18"/>
                <w:szCs w:val="18"/>
              </w:rPr>
            </w:pPr>
            <w:r>
              <w:rPr>
                <w:color w:val="00B050"/>
                <w:sz w:val="18"/>
                <w:szCs w:val="18"/>
              </w:rPr>
              <w:t>n/a</w:t>
            </w:r>
          </w:p>
        </w:tc>
        <w:tc>
          <w:tcPr>
            <w:tcW w:w="1687" w:type="dxa"/>
          </w:tcPr>
          <w:p w14:paraId="7F27AE58" w14:textId="77777777" w:rsidR="001107F1" w:rsidRDefault="001107F1" w:rsidP="00075DFB">
            <w:pPr>
              <w:jc w:val="center"/>
              <w:rPr>
                <w:color w:val="00B050"/>
                <w:sz w:val="18"/>
                <w:szCs w:val="18"/>
              </w:rPr>
            </w:pPr>
            <w:r>
              <w:rPr>
                <w:color w:val="00B050"/>
                <w:sz w:val="18"/>
                <w:szCs w:val="18"/>
              </w:rPr>
              <w:t>20</w:t>
            </w:r>
          </w:p>
          <w:p w14:paraId="305865CC" w14:textId="77777777" w:rsidR="001107F1" w:rsidRPr="00705913" w:rsidRDefault="001107F1" w:rsidP="00075DFB">
            <w:pPr>
              <w:jc w:val="center"/>
              <w:rPr>
                <w:color w:val="00B050"/>
                <w:sz w:val="18"/>
                <w:szCs w:val="18"/>
              </w:rPr>
            </w:pPr>
            <w:r>
              <w:rPr>
                <w:color w:val="00B050"/>
                <w:sz w:val="18"/>
                <w:szCs w:val="18"/>
              </w:rPr>
              <w:t>0.05</w:t>
            </w:r>
          </w:p>
        </w:tc>
        <w:tc>
          <w:tcPr>
            <w:tcW w:w="1553" w:type="dxa"/>
          </w:tcPr>
          <w:p w14:paraId="4A461874" w14:textId="77777777" w:rsidR="001107F1" w:rsidRDefault="001107F1" w:rsidP="00075DFB">
            <w:pPr>
              <w:jc w:val="center"/>
              <w:rPr>
                <w:color w:val="00B050"/>
                <w:sz w:val="18"/>
                <w:szCs w:val="18"/>
              </w:rPr>
            </w:pPr>
            <w:r>
              <w:rPr>
                <w:color w:val="00B050"/>
                <w:sz w:val="18"/>
                <w:szCs w:val="18"/>
              </w:rPr>
              <w:t>Gini index</w:t>
            </w:r>
          </w:p>
          <w:p w14:paraId="7E24EFB5" w14:textId="77777777" w:rsidR="001107F1" w:rsidRDefault="001107F1" w:rsidP="00075DFB">
            <w:pPr>
              <w:jc w:val="center"/>
              <w:rPr>
                <w:color w:val="00B050"/>
                <w:sz w:val="18"/>
                <w:szCs w:val="18"/>
              </w:rPr>
            </w:pPr>
            <w:r>
              <w:rPr>
                <w:color w:val="00B050"/>
                <w:sz w:val="18"/>
                <w:szCs w:val="18"/>
              </w:rPr>
              <w:t>31</w:t>
            </w:r>
          </w:p>
          <w:p w14:paraId="6A0CDD3A" w14:textId="77777777" w:rsidR="001107F1" w:rsidRPr="00705913" w:rsidRDefault="001107F1" w:rsidP="00075DFB">
            <w:pPr>
              <w:jc w:val="center"/>
              <w:rPr>
                <w:color w:val="00B050"/>
                <w:sz w:val="18"/>
                <w:szCs w:val="18"/>
              </w:rPr>
            </w:pPr>
            <w:r>
              <w:rPr>
                <w:color w:val="00B050"/>
                <w:sz w:val="18"/>
                <w:szCs w:val="18"/>
              </w:rPr>
              <w:t>0.01</w:t>
            </w:r>
          </w:p>
        </w:tc>
      </w:tr>
      <w:tr w:rsidR="001107F1" w14:paraId="1FE3E010" w14:textId="77777777" w:rsidTr="00075DFB">
        <w:tc>
          <w:tcPr>
            <w:tcW w:w="1849" w:type="dxa"/>
            <w:vMerge/>
          </w:tcPr>
          <w:p w14:paraId="4B681BD1" w14:textId="77777777" w:rsidR="001107F1" w:rsidRPr="005474EB" w:rsidRDefault="001107F1" w:rsidP="00075DFB">
            <w:pPr>
              <w:jc w:val="both"/>
              <w:rPr>
                <w:sz w:val="22"/>
                <w:szCs w:val="22"/>
              </w:rPr>
            </w:pPr>
          </w:p>
        </w:tc>
        <w:tc>
          <w:tcPr>
            <w:tcW w:w="1620" w:type="dxa"/>
          </w:tcPr>
          <w:p w14:paraId="73FFF179" w14:textId="77777777" w:rsidR="001107F1" w:rsidRDefault="001107F1" w:rsidP="00075DFB">
            <w:pPr>
              <w:jc w:val="both"/>
              <w:rPr>
                <w:sz w:val="22"/>
                <w:szCs w:val="22"/>
              </w:rPr>
            </w:pPr>
            <w:r>
              <w:rPr>
                <w:sz w:val="22"/>
                <w:szCs w:val="22"/>
              </w:rPr>
              <w:t>5</w:t>
            </w:r>
            <w:r w:rsidRPr="005474EB">
              <w:rPr>
                <w:sz w:val="22"/>
                <w:szCs w:val="22"/>
              </w:rPr>
              <w:t>0%</w:t>
            </w:r>
          </w:p>
          <w:p w14:paraId="3CDF92E9" w14:textId="77777777" w:rsidR="001107F1" w:rsidRPr="005474EB" w:rsidRDefault="001107F1" w:rsidP="00075DFB">
            <w:pPr>
              <w:jc w:val="both"/>
              <w:rPr>
                <w:sz w:val="22"/>
                <w:szCs w:val="22"/>
              </w:rPr>
            </w:pPr>
          </w:p>
        </w:tc>
        <w:tc>
          <w:tcPr>
            <w:tcW w:w="1552" w:type="dxa"/>
            <w:vAlign w:val="center"/>
          </w:tcPr>
          <w:p w14:paraId="6813DA78" w14:textId="77777777" w:rsidR="001107F1" w:rsidRDefault="001107F1" w:rsidP="00075DFB">
            <w:pPr>
              <w:spacing w:line="200" w:lineRule="exact"/>
              <w:jc w:val="center"/>
              <w:rPr>
                <w:color w:val="00B050"/>
                <w:sz w:val="18"/>
                <w:szCs w:val="18"/>
              </w:rPr>
            </w:pPr>
            <w:r>
              <w:rPr>
                <w:color w:val="00B050"/>
                <w:sz w:val="18"/>
                <w:szCs w:val="18"/>
              </w:rPr>
              <w:t>10</w:t>
            </w:r>
          </w:p>
          <w:p w14:paraId="5CB12806" w14:textId="77777777" w:rsidR="001107F1" w:rsidRPr="00705913" w:rsidRDefault="001107F1" w:rsidP="00075DFB">
            <w:pPr>
              <w:spacing w:line="200" w:lineRule="exact"/>
              <w:jc w:val="center"/>
              <w:rPr>
                <w:color w:val="00B050"/>
                <w:sz w:val="18"/>
                <w:szCs w:val="18"/>
              </w:rPr>
            </w:pPr>
            <w:r>
              <w:rPr>
                <w:color w:val="00B050"/>
                <w:sz w:val="18"/>
                <w:szCs w:val="18"/>
              </w:rPr>
              <w:t>Mixed Measures</w:t>
            </w:r>
          </w:p>
        </w:tc>
        <w:tc>
          <w:tcPr>
            <w:tcW w:w="1418" w:type="dxa"/>
          </w:tcPr>
          <w:p w14:paraId="135966BE" w14:textId="77777777" w:rsidR="001107F1" w:rsidRPr="00705913" w:rsidRDefault="001107F1" w:rsidP="00075DFB">
            <w:pPr>
              <w:jc w:val="center"/>
              <w:rPr>
                <w:color w:val="00B050"/>
                <w:sz w:val="18"/>
                <w:szCs w:val="18"/>
              </w:rPr>
            </w:pPr>
            <w:r>
              <w:rPr>
                <w:color w:val="00B050"/>
                <w:sz w:val="18"/>
                <w:szCs w:val="18"/>
              </w:rPr>
              <w:t>n/a</w:t>
            </w:r>
          </w:p>
        </w:tc>
        <w:tc>
          <w:tcPr>
            <w:tcW w:w="1687" w:type="dxa"/>
          </w:tcPr>
          <w:p w14:paraId="67C74476" w14:textId="77777777" w:rsidR="001107F1" w:rsidRDefault="001107F1" w:rsidP="00075DFB">
            <w:pPr>
              <w:jc w:val="center"/>
              <w:rPr>
                <w:color w:val="00B050"/>
                <w:sz w:val="18"/>
                <w:szCs w:val="18"/>
              </w:rPr>
            </w:pPr>
            <w:r>
              <w:rPr>
                <w:color w:val="00B050"/>
                <w:sz w:val="18"/>
                <w:szCs w:val="18"/>
              </w:rPr>
              <w:t>8</w:t>
            </w:r>
          </w:p>
          <w:p w14:paraId="629A60F8" w14:textId="77777777" w:rsidR="001107F1" w:rsidRPr="00705913" w:rsidRDefault="001107F1" w:rsidP="00075DFB">
            <w:pPr>
              <w:jc w:val="center"/>
              <w:rPr>
                <w:color w:val="00B050"/>
                <w:sz w:val="18"/>
                <w:szCs w:val="18"/>
              </w:rPr>
            </w:pPr>
            <w:r>
              <w:rPr>
                <w:color w:val="00B050"/>
                <w:sz w:val="18"/>
                <w:szCs w:val="18"/>
              </w:rPr>
              <w:t>0.05</w:t>
            </w:r>
          </w:p>
        </w:tc>
        <w:tc>
          <w:tcPr>
            <w:tcW w:w="1553" w:type="dxa"/>
          </w:tcPr>
          <w:p w14:paraId="5786FED5" w14:textId="77777777" w:rsidR="001107F1" w:rsidRDefault="001107F1" w:rsidP="00075DFB">
            <w:pPr>
              <w:jc w:val="center"/>
              <w:rPr>
                <w:color w:val="00B050"/>
                <w:sz w:val="18"/>
                <w:szCs w:val="18"/>
              </w:rPr>
            </w:pPr>
            <w:r>
              <w:rPr>
                <w:color w:val="00B050"/>
                <w:sz w:val="18"/>
                <w:szCs w:val="18"/>
              </w:rPr>
              <w:t>Accuracy</w:t>
            </w:r>
          </w:p>
          <w:p w14:paraId="70EB0B11" w14:textId="77777777" w:rsidR="001107F1" w:rsidRDefault="001107F1" w:rsidP="00075DFB">
            <w:pPr>
              <w:jc w:val="center"/>
              <w:rPr>
                <w:color w:val="00B050"/>
                <w:sz w:val="18"/>
                <w:szCs w:val="18"/>
              </w:rPr>
            </w:pPr>
            <w:r>
              <w:rPr>
                <w:color w:val="00B050"/>
                <w:sz w:val="18"/>
                <w:szCs w:val="18"/>
              </w:rPr>
              <w:t>10</w:t>
            </w:r>
          </w:p>
          <w:p w14:paraId="04147547" w14:textId="77777777" w:rsidR="001107F1" w:rsidRPr="00705913" w:rsidRDefault="001107F1" w:rsidP="00075DFB">
            <w:pPr>
              <w:jc w:val="center"/>
              <w:rPr>
                <w:color w:val="00B050"/>
                <w:sz w:val="18"/>
                <w:szCs w:val="18"/>
              </w:rPr>
            </w:pPr>
            <w:r>
              <w:rPr>
                <w:color w:val="00B050"/>
                <w:sz w:val="18"/>
                <w:szCs w:val="18"/>
              </w:rPr>
              <w:t>0.1</w:t>
            </w:r>
          </w:p>
        </w:tc>
      </w:tr>
      <w:tr w:rsidR="001107F1" w14:paraId="12654216" w14:textId="77777777" w:rsidTr="00075DFB">
        <w:tc>
          <w:tcPr>
            <w:tcW w:w="1849" w:type="dxa"/>
            <w:vMerge/>
          </w:tcPr>
          <w:p w14:paraId="0417934B" w14:textId="77777777" w:rsidR="001107F1" w:rsidRPr="005474EB" w:rsidRDefault="001107F1" w:rsidP="00075DFB">
            <w:pPr>
              <w:jc w:val="both"/>
              <w:rPr>
                <w:sz w:val="22"/>
                <w:szCs w:val="22"/>
              </w:rPr>
            </w:pPr>
          </w:p>
        </w:tc>
        <w:tc>
          <w:tcPr>
            <w:tcW w:w="1620" w:type="dxa"/>
          </w:tcPr>
          <w:p w14:paraId="177A50AE" w14:textId="77777777" w:rsidR="001107F1" w:rsidRDefault="001107F1" w:rsidP="00075DFB">
            <w:pPr>
              <w:jc w:val="both"/>
              <w:rPr>
                <w:sz w:val="22"/>
                <w:szCs w:val="22"/>
              </w:rPr>
            </w:pPr>
            <w:r w:rsidRPr="005474EB">
              <w:rPr>
                <w:sz w:val="22"/>
                <w:szCs w:val="22"/>
              </w:rPr>
              <w:t>Cross-validation</w:t>
            </w:r>
          </w:p>
          <w:p w14:paraId="4A75F209" w14:textId="77777777" w:rsidR="001107F1" w:rsidRPr="005474EB" w:rsidRDefault="001107F1" w:rsidP="00075DFB">
            <w:pPr>
              <w:jc w:val="both"/>
              <w:rPr>
                <w:sz w:val="22"/>
                <w:szCs w:val="22"/>
              </w:rPr>
            </w:pPr>
          </w:p>
        </w:tc>
        <w:tc>
          <w:tcPr>
            <w:tcW w:w="1552" w:type="dxa"/>
            <w:vAlign w:val="center"/>
          </w:tcPr>
          <w:p w14:paraId="29D32068" w14:textId="77777777" w:rsidR="001107F1" w:rsidRDefault="001107F1" w:rsidP="00075DFB">
            <w:pPr>
              <w:spacing w:line="200" w:lineRule="exact"/>
              <w:jc w:val="center"/>
              <w:rPr>
                <w:color w:val="00B050"/>
                <w:sz w:val="18"/>
                <w:szCs w:val="18"/>
              </w:rPr>
            </w:pPr>
            <w:r>
              <w:rPr>
                <w:color w:val="00B050"/>
                <w:sz w:val="18"/>
                <w:szCs w:val="18"/>
              </w:rPr>
              <w:t>9</w:t>
            </w:r>
          </w:p>
          <w:p w14:paraId="238F0728" w14:textId="77777777" w:rsidR="001107F1" w:rsidRPr="00705913" w:rsidRDefault="001107F1" w:rsidP="00075DFB">
            <w:pPr>
              <w:spacing w:line="200" w:lineRule="exact"/>
              <w:jc w:val="center"/>
              <w:rPr>
                <w:color w:val="00B050"/>
                <w:sz w:val="18"/>
                <w:szCs w:val="18"/>
              </w:rPr>
            </w:pPr>
            <w:r>
              <w:rPr>
                <w:color w:val="00B050"/>
                <w:sz w:val="18"/>
                <w:szCs w:val="18"/>
              </w:rPr>
              <w:t>Mixed Measures</w:t>
            </w:r>
          </w:p>
        </w:tc>
        <w:tc>
          <w:tcPr>
            <w:tcW w:w="1418" w:type="dxa"/>
          </w:tcPr>
          <w:p w14:paraId="4112470C" w14:textId="77777777" w:rsidR="001107F1" w:rsidRPr="00705913" w:rsidRDefault="001107F1" w:rsidP="00075DFB">
            <w:pPr>
              <w:jc w:val="center"/>
              <w:rPr>
                <w:color w:val="00B050"/>
                <w:sz w:val="18"/>
                <w:szCs w:val="18"/>
              </w:rPr>
            </w:pPr>
            <w:r>
              <w:rPr>
                <w:color w:val="00B050"/>
                <w:sz w:val="18"/>
                <w:szCs w:val="18"/>
              </w:rPr>
              <w:t>n/a</w:t>
            </w:r>
          </w:p>
        </w:tc>
        <w:tc>
          <w:tcPr>
            <w:tcW w:w="1687" w:type="dxa"/>
          </w:tcPr>
          <w:p w14:paraId="753C7611" w14:textId="77777777" w:rsidR="001107F1" w:rsidRDefault="001107F1" w:rsidP="00075DFB">
            <w:pPr>
              <w:jc w:val="center"/>
              <w:rPr>
                <w:color w:val="00B050"/>
                <w:sz w:val="18"/>
                <w:szCs w:val="18"/>
              </w:rPr>
            </w:pPr>
            <w:r>
              <w:rPr>
                <w:color w:val="00B050"/>
                <w:sz w:val="18"/>
                <w:szCs w:val="18"/>
              </w:rPr>
              <w:t>50</w:t>
            </w:r>
          </w:p>
          <w:p w14:paraId="2B8A5ACB" w14:textId="77777777" w:rsidR="001107F1" w:rsidRPr="00705913" w:rsidRDefault="001107F1" w:rsidP="00075DFB">
            <w:pPr>
              <w:jc w:val="center"/>
              <w:rPr>
                <w:color w:val="00B050"/>
                <w:sz w:val="18"/>
                <w:szCs w:val="18"/>
              </w:rPr>
            </w:pPr>
            <w:r>
              <w:rPr>
                <w:color w:val="00B050"/>
                <w:sz w:val="18"/>
                <w:szCs w:val="18"/>
              </w:rPr>
              <w:t>0.05</w:t>
            </w:r>
          </w:p>
        </w:tc>
        <w:tc>
          <w:tcPr>
            <w:tcW w:w="1553" w:type="dxa"/>
          </w:tcPr>
          <w:p w14:paraId="75C9F7E2" w14:textId="77777777" w:rsidR="001107F1" w:rsidRDefault="001107F1" w:rsidP="00075DFB">
            <w:pPr>
              <w:jc w:val="center"/>
              <w:rPr>
                <w:color w:val="00B050"/>
                <w:sz w:val="18"/>
                <w:szCs w:val="18"/>
              </w:rPr>
            </w:pPr>
            <w:r>
              <w:rPr>
                <w:color w:val="00B050"/>
                <w:sz w:val="18"/>
                <w:szCs w:val="18"/>
              </w:rPr>
              <w:t>Accuracy</w:t>
            </w:r>
          </w:p>
          <w:p w14:paraId="603786A5" w14:textId="77777777" w:rsidR="001107F1" w:rsidRDefault="001107F1" w:rsidP="00075DFB">
            <w:pPr>
              <w:jc w:val="center"/>
              <w:rPr>
                <w:color w:val="00B050"/>
                <w:sz w:val="18"/>
                <w:szCs w:val="18"/>
              </w:rPr>
            </w:pPr>
            <w:r>
              <w:rPr>
                <w:color w:val="00B050"/>
                <w:sz w:val="18"/>
                <w:szCs w:val="18"/>
              </w:rPr>
              <w:t>20</w:t>
            </w:r>
          </w:p>
          <w:p w14:paraId="4D35575C" w14:textId="77777777" w:rsidR="001107F1" w:rsidRPr="00705913" w:rsidRDefault="001107F1" w:rsidP="00075DFB">
            <w:pPr>
              <w:jc w:val="center"/>
              <w:rPr>
                <w:color w:val="00B050"/>
                <w:sz w:val="18"/>
                <w:szCs w:val="18"/>
              </w:rPr>
            </w:pPr>
            <w:r>
              <w:rPr>
                <w:color w:val="00B050"/>
                <w:sz w:val="18"/>
                <w:szCs w:val="18"/>
              </w:rPr>
              <w:t>0.1</w:t>
            </w:r>
          </w:p>
        </w:tc>
      </w:tr>
    </w:tbl>
    <w:p w14:paraId="64F40037" w14:textId="77777777" w:rsidR="001107F1" w:rsidRDefault="001107F1" w:rsidP="001107F1">
      <w:pPr>
        <w:pStyle w:val="NormalWeb"/>
      </w:pPr>
    </w:p>
    <w:p w14:paraId="7C3DD4AA" w14:textId="77777777" w:rsidR="001107F1" w:rsidRDefault="001107F1" w:rsidP="001107F1">
      <w:pPr>
        <w:pStyle w:val="NormalWeb"/>
      </w:pPr>
    </w:p>
    <w:p w14:paraId="090C3C54" w14:textId="77777777" w:rsidR="001107F1" w:rsidRDefault="001107F1" w:rsidP="001107F1">
      <w:pPr>
        <w:pStyle w:val="NormalWeb"/>
      </w:pPr>
    </w:p>
    <w:p w14:paraId="414DFEE7" w14:textId="6B1468FA" w:rsidR="001107F1" w:rsidRDefault="001107F1" w:rsidP="001107F1">
      <w:pPr>
        <w:pStyle w:val="NormalWeb"/>
      </w:pPr>
      <w:r>
        <w:t>Any values that are kept at default did not affect the accuracy of the model (enough to be reflected in performance vectors).</w:t>
      </w:r>
    </w:p>
    <w:p w14:paraId="5F2F4A2D" w14:textId="53DA44F4" w:rsidR="001107F1" w:rsidRDefault="001107F1">
      <w:pPr>
        <w:spacing w:after="160" w:line="259" w:lineRule="auto"/>
      </w:pPr>
      <w:r>
        <w:br w:type="page"/>
      </w:r>
    </w:p>
    <w:p w14:paraId="2EC62261" w14:textId="77777777" w:rsidR="00164BE0" w:rsidRDefault="00164BE0" w:rsidP="00164BE0">
      <w:pPr>
        <w:pStyle w:val="NormalWeb"/>
        <w:rPr>
          <w:lang w:val="en-CA"/>
        </w:rPr>
      </w:pPr>
    </w:p>
    <w:p w14:paraId="3C240402" w14:textId="77777777" w:rsidR="00164BE0" w:rsidRDefault="00164BE0" w:rsidP="00164BE0">
      <w:pPr>
        <w:pStyle w:val="NormalWeb"/>
        <w:rPr>
          <w:lang w:val="en-CA"/>
        </w:rPr>
      </w:pPr>
    </w:p>
    <w:p w14:paraId="50C54D54" w14:textId="43B1D2CC" w:rsidR="00F95D5A" w:rsidRDefault="00F95D5A" w:rsidP="00F95D5A">
      <w:pPr>
        <w:pStyle w:val="NormalWeb"/>
      </w:pPr>
      <w:r>
        <w:t>2.3 You should obtain 100% accuracy for at least one method and one type of test. Which type of test produced this accuracy value? Do you think 100% accuracy is a good result if we assume that data in this dataset, including the yes/no Class feature, is noisy?</w:t>
      </w:r>
    </w:p>
    <w:p w14:paraId="17F0C59C" w14:textId="18360E65" w:rsidR="00F95D5A" w:rsidRDefault="00F95D5A" w:rsidP="00F95D5A">
      <w:pPr>
        <w:pStyle w:val="NormalWeb"/>
        <w:ind w:left="1440" w:hanging="720"/>
      </w:pPr>
      <w:r>
        <w:t>1.</w:t>
      </w:r>
      <w:r>
        <w:tab/>
        <w:t>K-NN modified to have k-value of 2 and Measure Type of Mixed Measures tested on the entire dataset had the 100% accuracy.</w:t>
      </w:r>
    </w:p>
    <w:p w14:paraId="6CD2FD40" w14:textId="27AF34FC" w:rsidR="00F95D5A" w:rsidRDefault="00F95D5A" w:rsidP="00F95D5A">
      <w:pPr>
        <w:pStyle w:val="NormalWeb"/>
        <w:ind w:left="1440" w:hanging="720"/>
      </w:pPr>
      <w:r>
        <w:t>2.</w:t>
      </w:r>
      <w:r>
        <w:tab/>
        <w:t xml:space="preserve">No, this is not a good result if the dataset is noisy because 100% accuracy means that it is correctly classifying the noise, which is not a robust model, </w:t>
      </w:r>
      <w:proofErr w:type="gramStart"/>
      <w:r>
        <w:t>i.e.</w:t>
      </w:r>
      <w:proofErr w:type="gramEnd"/>
      <w:r>
        <w:t xml:space="preserve"> OVERFITTING. </w:t>
      </w:r>
    </w:p>
    <w:p w14:paraId="07906F8F" w14:textId="3249AA1E" w:rsidR="00F95D5A" w:rsidRDefault="00F95D5A" w:rsidP="00F95D5A">
      <w:pPr>
        <w:pStyle w:val="NormalWeb"/>
        <w:rPr>
          <w:lang w:val="en-CA"/>
        </w:rPr>
      </w:pPr>
      <w:r>
        <w:t xml:space="preserve">2.4 </w:t>
      </w:r>
      <w:r w:rsidRPr="00F95D5A">
        <w:rPr>
          <w:b/>
          <w:bCs/>
        </w:rPr>
        <w:t xml:space="preserve">Provide </w:t>
      </w:r>
      <w:r w:rsidRPr="00F95D5A">
        <w:t xml:space="preserve">“confusion matrix” for the most accurate result computed based on the </w:t>
      </w:r>
      <w:r w:rsidRPr="00F95D5A">
        <w:rPr>
          <w:b/>
          <w:bCs/>
        </w:rPr>
        <w:t>three-fold</w:t>
      </w:r>
      <w:r>
        <w:rPr>
          <w:b/>
          <w:bCs/>
        </w:rPr>
        <w:t xml:space="preserve"> </w:t>
      </w:r>
      <w:r w:rsidRPr="00F95D5A">
        <w:rPr>
          <w:b/>
          <w:bCs/>
        </w:rPr>
        <w:t xml:space="preserve">cross-validation experiments </w:t>
      </w:r>
      <w:r w:rsidRPr="00F95D5A">
        <w:t>(selected among the 8 corresponding experiments). This is the</w:t>
      </w:r>
      <w:r>
        <w:rPr>
          <w:b/>
          <w:bCs/>
        </w:rPr>
        <w:t xml:space="preserve"> </w:t>
      </w:r>
      <w:r w:rsidRPr="00F95D5A">
        <w:t xml:space="preserve">matrix in the </w:t>
      </w:r>
      <w:proofErr w:type="spellStart"/>
      <w:r w:rsidRPr="00F95D5A">
        <w:t>PerformanceVector</w:t>
      </w:r>
      <w:proofErr w:type="spellEnd"/>
      <w:r w:rsidRPr="00F95D5A">
        <w:t xml:space="preserve"> view. Use this matrix to </w:t>
      </w:r>
      <w:r w:rsidRPr="00F95D5A">
        <w:rPr>
          <w:b/>
          <w:bCs/>
        </w:rPr>
        <w:t xml:space="preserve">explain </w:t>
      </w:r>
      <w:r w:rsidRPr="00F95D5A">
        <w:t>whether this predictor would</w:t>
      </w:r>
      <w:r>
        <w:rPr>
          <w:b/>
          <w:bCs/>
        </w:rPr>
        <w:t xml:space="preserve"> </w:t>
      </w:r>
      <w:r w:rsidRPr="00F95D5A">
        <w:t xml:space="preserve">be better suited to identify proteins that interact with nucleic acids (Class = </w:t>
      </w:r>
      <w:r w:rsidRPr="00F95D5A">
        <w:rPr>
          <w:i/>
          <w:iCs/>
        </w:rPr>
        <w:t>Yes</w:t>
      </w:r>
      <w:r w:rsidRPr="00F95D5A">
        <w:t>), proteins that do</w:t>
      </w:r>
      <w:r>
        <w:rPr>
          <w:b/>
          <w:bCs/>
        </w:rPr>
        <w:t xml:space="preserve"> </w:t>
      </w:r>
      <w:r w:rsidRPr="00F95D5A">
        <w:t xml:space="preserve">not interact with nucleic acids (Class = </w:t>
      </w:r>
      <w:r w:rsidRPr="00F95D5A">
        <w:rPr>
          <w:i/>
          <w:iCs/>
        </w:rPr>
        <w:t>No</w:t>
      </w:r>
      <w:r w:rsidRPr="00F95D5A">
        <w:t>), or both types of proteins. Upload the answer to this</w:t>
      </w:r>
      <w:r>
        <w:rPr>
          <w:b/>
          <w:bCs/>
        </w:rPr>
        <w:t xml:space="preserve"> </w:t>
      </w:r>
      <w:r w:rsidRPr="00F95D5A">
        <w:rPr>
          <w:lang w:val="en-CA"/>
        </w:rPr>
        <w:t>question as .jpg, .</w:t>
      </w:r>
      <w:proofErr w:type="spellStart"/>
      <w:r w:rsidRPr="00F95D5A">
        <w:rPr>
          <w:lang w:val="en-CA"/>
        </w:rPr>
        <w:t>png</w:t>
      </w:r>
      <w:proofErr w:type="spellEnd"/>
      <w:r w:rsidRPr="00F95D5A">
        <w:rPr>
          <w:lang w:val="en-CA"/>
        </w:rPr>
        <w:t xml:space="preserve"> or .pdf file</w:t>
      </w:r>
      <w:r>
        <w:rPr>
          <w:lang w:val="en-CA"/>
        </w:rPr>
        <w:t xml:space="preserve">. </w:t>
      </w:r>
    </w:p>
    <w:tbl>
      <w:tblPr>
        <w:tblStyle w:val="TableGrid"/>
        <w:tblpPr w:leftFromText="180" w:rightFromText="180" w:vertAnchor="text" w:horzAnchor="page" w:tblpX="2485" w:tblpY="62"/>
        <w:tblW w:w="0" w:type="auto"/>
        <w:tblLook w:val="04A0" w:firstRow="1" w:lastRow="0" w:firstColumn="1" w:lastColumn="0" w:noHBand="0" w:noVBand="1"/>
      </w:tblPr>
      <w:tblGrid>
        <w:gridCol w:w="1472"/>
        <w:gridCol w:w="1472"/>
        <w:gridCol w:w="1472"/>
        <w:gridCol w:w="1879"/>
      </w:tblGrid>
      <w:tr w:rsidR="004B5A62" w14:paraId="2C47A744" w14:textId="77777777" w:rsidTr="004B5A62">
        <w:trPr>
          <w:trHeight w:val="275"/>
        </w:trPr>
        <w:tc>
          <w:tcPr>
            <w:tcW w:w="1472" w:type="dxa"/>
          </w:tcPr>
          <w:p w14:paraId="49D77795" w14:textId="77777777" w:rsidR="004B5A62" w:rsidRDefault="004B5A62" w:rsidP="004B5A62">
            <w:pPr>
              <w:pStyle w:val="NormalWeb"/>
              <w:rPr>
                <w:lang w:val="en-CA"/>
              </w:rPr>
            </w:pPr>
          </w:p>
        </w:tc>
        <w:tc>
          <w:tcPr>
            <w:tcW w:w="1472" w:type="dxa"/>
          </w:tcPr>
          <w:p w14:paraId="6A13745B" w14:textId="0FA2E4D9" w:rsidR="004B5A62" w:rsidRDefault="004B5A62" w:rsidP="004B5A62">
            <w:pPr>
              <w:pStyle w:val="NormalWeb"/>
              <w:rPr>
                <w:lang w:val="en-CA"/>
              </w:rPr>
            </w:pPr>
            <w:r>
              <w:rPr>
                <w:lang w:val="en-CA"/>
              </w:rPr>
              <w:t>True No</w:t>
            </w:r>
          </w:p>
        </w:tc>
        <w:tc>
          <w:tcPr>
            <w:tcW w:w="1472" w:type="dxa"/>
          </w:tcPr>
          <w:p w14:paraId="0763B01D" w14:textId="05111449" w:rsidR="004B5A62" w:rsidRDefault="004B5A62" w:rsidP="004B5A62">
            <w:pPr>
              <w:pStyle w:val="NormalWeb"/>
              <w:rPr>
                <w:lang w:val="en-CA"/>
              </w:rPr>
            </w:pPr>
            <w:r>
              <w:rPr>
                <w:lang w:val="en-CA"/>
              </w:rPr>
              <w:t>True Yes</w:t>
            </w:r>
          </w:p>
        </w:tc>
        <w:tc>
          <w:tcPr>
            <w:tcW w:w="1879" w:type="dxa"/>
          </w:tcPr>
          <w:p w14:paraId="1667EEFA" w14:textId="17E764B0" w:rsidR="004B5A62" w:rsidRDefault="004B5A62" w:rsidP="004B5A62">
            <w:pPr>
              <w:pStyle w:val="NormalWeb"/>
              <w:rPr>
                <w:lang w:val="en-CA"/>
              </w:rPr>
            </w:pPr>
            <w:r>
              <w:rPr>
                <w:lang w:val="en-CA"/>
              </w:rPr>
              <w:t>Class Precision</w:t>
            </w:r>
          </w:p>
        </w:tc>
      </w:tr>
      <w:tr w:rsidR="004B5A62" w14:paraId="023179AB" w14:textId="77777777" w:rsidTr="004B5A62">
        <w:trPr>
          <w:trHeight w:val="275"/>
        </w:trPr>
        <w:tc>
          <w:tcPr>
            <w:tcW w:w="1472" w:type="dxa"/>
          </w:tcPr>
          <w:p w14:paraId="53E8A941" w14:textId="5CBAEA9D" w:rsidR="004B5A62" w:rsidRDefault="004B5A62" w:rsidP="004B5A62">
            <w:pPr>
              <w:pStyle w:val="NormalWeb"/>
              <w:rPr>
                <w:lang w:val="en-CA"/>
              </w:rPr>
            </w:pPr>
            <w:r>
              <w:rPr>
                <w:lang w:val="en-CA"/>
              </w:rPr>
              <w:t>Pred. No</w:t>
            </w:r>
          </w:p>
        </w:tc>
        <w:tc>
          <w:tcPr>
            <w:tcW w:w="1472" w:type="dxa"/>
          </w:tcPr>
          <w:p w14:paraId="1FB1FC61" w14:textId="6FA18835" w:rsidR="004B5A62" w:rsidRDefault="004B5A62" w:rsidP="004B5A62">
            <w:pPr>
              <w:pStyle w:val="NormalWeb"/>
              <w:rPr>
                <w:lang w:val="en-CA"/>
              </w:rPr>
            </w:pPr>
            <w:r>
              <w:rPr>
                <w:lang w:val="en-CA"/>
              </w:rPr>
              <w:t>7771</w:t>
            </w:r>
          </w:p>
        </w:tc>
        <w:tc>
          <w:tcPr>
            <w:tcW w:w="1472" w:type="dxa"/>
          </w:tcPr>
          <w:p w14:paraId="0A2BDFF2" w14:textId="274E17F4" w:rsidR="004B5A62" w:rsidRDefault="004B5A62" w:rsidP="004B5A62">
            <w:pPr>
              <w:pStyle w:val="NormalWeb"/>
              <w:rPr>
                <w:lang w:val="en-CA"/>
              </w:rPr>
            </w:pPr>
            <w:r>
              <w:rPr>
                <w:lang w:val="en-CA"/>
              </w:rPr>
              <w:t>673</w:t>
            </w:r>
          </w:p>
        </w:tc>
        <w:tc>
          <w:tcPr>
            <w:tcW w:w="1879" w:type="dxa"/>
          </w:tcPr>
          <w:p w14:paraId="503AFE10" w14:textId="200AE8EF" w:rsidR="004B5A62" w:rsidRDefault="004B5A62" w:rsidP="004B5A62">
            <w:pPr>
              <w:pStyle w:val="NormalWeb"/>
              <w:rPr>
                <w:lang w:val="en-CA"/>
              </w:rPr>
            </w:pPr>
            <w:r>
              <w:rPr>
                <w:lang w:val="en-CA"/>
              </w:rPr>
              <w:t>92.03%</w:t>
            </w:r>
          </w:p>
        </w:tc>
      </w:tr>
      <w:tr w:rsidR="004B5A62" w14:paraId="0064802B" w14:textId="77777777" w:rsidTr="004B5A62">
        <w:trPr>
          <w:trHeight w:val="262"/>
        </w:trPr>
        <w:tc>
          <w:tcPr>
            <w:tcW w:w="1472" w:type="dxa"/>
          </w:tcPr>
          <w:p w14:paraId="3F153E08" w14:textId="3F314894" w:rsidR="004B5A62" w:rsidRDefault="004B5A62" w:rsidP="004B5A62">
            <w:pPr>
              <w:pStyle w:val="NormalWeb"/>
              <w:rPr>
                <w:lang w:val="en-CA"/>
              </w:rPr>
            </w:pPr>
            <w:r>
              <w:rPr>
                <w:lang w:val="en-CA"/>
              </w:rPr>
              <w:t>Pred. Yes</w:t>
            </w:r>
          </w:p>
        </w:tc>
        <w:tc>
          <w:tcPr>
            <w:tcW w:w="1472" w:type="dxa"/>
          </w:tcPr>
          <w:p w14:paraId="2CF9997E" w14:textId="797C6681" w:rsidR="004B5A62" w:rsidRDefault="004B5A62" w:rsidP="004B5A62">
            <w:pPr>
              <w:pStyle w:val="NormalWeb"/>
              <w:rPr>
                <w:lang w:val="en-CA"/>
              </w:rPr>
            </w:pPr>
            <w:r>
              <w:rPr>
                <w:lang w:val="en-CA"/>
              </w:rPr>
              <w:t>88</w:t>
            </w:r>
          </w:p>
        </w:tc>
        <w:tc>
          <w:tcPr>
            <w:tcW w:w="1472" w:type="dxa"/>
          </w:tcPr>
          <w:p w14:paraId="7E82466B" w14:textId="3870B6DB" w:rsidR="004B5A62" w:rsidRDefault="004B5A62" w:rsidP="004B5A62">
            <w:pPr>
              <w:pStyle w:val="NormalWeb"/>
              <w:rPr>
                <w:lang w:val="en-CA"/>
              </w:rPr>
            </w:pPr>
            <w:r>
              <w:rPr>
                <w:lang w:val="en-CA"/>
              </w:rPr>
              <w:t>263</w:t>
            </w:r>
          </w:p>
        </w:tc>
        <w:tc>
          <w:tcPr>
            <w:tcW w:w="1879" w:type="dxa"/>
          </w:tcPr>
          <w:p w14:paraId="66D47A4B" w14:textId="71FED9BF" w:rsidR="004B5A62" w:rsidRDefault="004B5A62" w:rsidP="004B5A62">
            <w:pPr>
              <w:pStyle w:val="NormalWeb"/>
              <w:rPr>
                <w:lang w:val="en-CA"/>
              </w:rPr>
            </w:pPr>
            <w:r>
              <w:rPr>
                <w:lang w:val="en-CA"/>
              </w:rPr>
              <w:t>74.93%</w:t>
            </w:r>
          </w:p>
        </w:tc>
      </w:tr>
      <w:tr w:rsidR="004B5A62" w14:paraId="4A495090" w14:textId="77777777" w:rsidTr="004B5A62">
        <w:trPr>
          <w:trHeight w:val="275"/>
        </w:trPr>
        <w:tc>
          <w:tcPr>
            <w:tcW w:w="1472" w:type="dxa"/>
          </w:tcPr>
          <w:p w14:paraId="2A959AD5" w14:textId="511915AD" w:rsidR="004B5A62" w:rsidRDefault="004B5A62" w:rsidP="004B5A62">
            <w:pPr>
              <w:pStyle w:val="NormalWeb"/>
              <w:rPr>
                <w:lang w:val="en-CA"/>
              </w:rPr>
            </w:pPr>
            <w:r>
              <w:rPr>
                <w:lang w:val="en-CA"/>
              </w:rPr>
              <w:t>Class Recall</w:t>
            </w:r>
          </w:p>
        </w:tc>
        <w:tc>
          <w:tcPr>
            <w:tcW w:w="1472" w:type="dxa"/>
          </w:tcPr>
          <w:p w14:paraId="4861B379" w14:textId="2CBDB03F" w:rsidR="004B5A62" w:rsidRDefault="004B5A62" w:rsidP="004B5A62">
            <w:pPr>
              <w:pStyle w:val="NormalWeb"/>
              <w:rPr>
                <w:lang w:val="en-CA"/>
              </w:rPr>
            </w:pPr>
            <w:r>
              <w:rPr>
                <w:lang w:val="en-CA"/>
              </w:rPr>
              <w:t>98.88%</w:t>
            </w:r>
          </w:p>
        </w:tc>
        <w:tc>
          <w:tcPr>
            <w:tcW w:w="1472" w:type="dxa"/>
          </w:tcPr>
          <w:p w14:paraId="672F05DE" w14:textId="2D013C95" w:rsidR="004B5A62" w:rsidRDefault="004B5A62" w:rsidP="004B5A62">
            <w:pPr>
              <w:pStyle w:val="NormalWeb"/>
              <w:rPr>
                <w:lang w:val="en-CA"/>
              </w:rPr>
            </w:pPr>
            <w:r>
              <w:rPr>
                <w:lang w:val="en-CA"/>
              </w:rPr>
              <w:t>28.10%</w:t>
            </w:r>
          </w:p>
        </w:tc>
        <w:tc>
          <w:tcPr>
            <w:tcW w:w="1879" w:type="dxa"/>
          </w:tcPr>
          <w:p w14:paraId="1200F87B" w14:textId="77777777" w:rsidR="004B5A62" w:rsidRDefault="004B5A62" w:rsidP="004B5A62">
            <w:pPr>
              <w:pStyle w:val="NormalWeb"/>
              <w:rPr>
                <w:lang w:val="en-CA"/>
              </w:rPr>
            </w:pPr>
          </w:p>
        </w:tc>
      </w:tr>
    </w:tbl>
    <w:p w14:paraId="4A0D7B08" w14:textId="77777777" w:rsidR="004B5A62" w:rsidRPr="004B5A62" w:rsidRDefault="00F95D5A" w:rsidP="00F95D5A">
      <w:pPr>
        <w:pStyle w:val="NormalWeb"/>
        <w:rPr>
          <w:lang w:val="en-CA"/>
        </w:rPr>
      </w:pPr>
      <w:r>
        <w:rPr>
          <w:lang w:val="en-CA"/>
        </w:rPr>
        <w:tab/>
        <w:t>1.</w:t>
      </w:r>
      <w:r>
        <w:rPr>
          <w:lang w:val="en-CA"/>
        </w:rPr>
        <w:tab/>
      </w:r>
    </w:p>
    <w:p w14:paraId="686A2F52" w14:textId="4135DA88" w:rsidR="004B5A62" w:rsidRPr="004B5A62" w:rsidRDefault="004B5A62" w:rsidP="00F95D5A">
      <w:pPr>
        <w:pStyle w:val="NormalWeb"/>
        <w:rPr>
          <w:lang w:val="en-CA"/>
        </w:rPr>
      </w:pPr>
    </w:p>
    <w:p w14:paraId="47F81D08" w14:textId="77777777" w:rsidR="004B5A62" w:rsidRDefault="004B5A62" w:rsidP="00F95D5A">
      <w:pPr>
        <w:pStyle w:val="NormalWeb"/>
        <w:rPr>
          <w:b/>
          <w:bCs/>
        </w:rPr>
      </w:pPr>
    </w:p>
    <w:p w14:paraId="69459624" w14:textId="3733A4A9" w:rsidR="000D09A6" w:rsidRPr="000D09A6" w:rsidRDefault="004B5A62" w:rsidP="004B5A62">
      <w:pPr>
        <w:pStyle w:val="NormalWeb"/>
        <w:ind w:left="1440"/>
      </w:pPr>
      <w:r w:rsidRPr="000D09A6">
        <w:t xml:space="preserve">Accuracy of k-NN model for </w:t>
      </w:r>
      <w:r w:rsidR="000D09A6" w:rsidRPr="000D09A6">
        <w:t>3-fold</w:t>
      </w:r>
      <w:r w:rsidRPr="000D09A6">
        <w:t xml:space="preserve"> cross validation with k of 2 and Measure Type of Mixed Measures</w:t>
      </w:r>
    </w:p>
    <w:p w14:paraId="080E6982" w14:textId="3EBCD648" w:rsidR="000D09A6" w:rsidRDefault="000D09A6" w:rsidP="000D09A6">
      <w:pPr>
        <w:pStyle w:val="NormalWeb"/>
        <w:ind w:left="1440" w:hanging="720"/>
      </w:pPr>
      <w:r w:rsidRPr="000D09A6">
        <w:t>2.</w:t>
      </w:r>
      <w:r>
        <w:t xml:space="preserve"> </w:t>
      </w:r>
      <w:r>
        <w:tab/>
      </w:r>
      <w:r w:rsidRPr="000D09A6">
        <w:t xml:space="preserve">This predictor would be better suited to </w:t>
      </w:r>
      <w:r>
        <w:t xml:space="preserve">predicting </w:t>
      </w:r>
      <w:r w:rsidRPr="00F95D5A">
        <w:t>proteins that do</w:t>
      </w:r>
      <w:r>
        <w:rPr>
          <w:b/>
          <w:bCs/>
        </w:rPr>
        <w:t xml:space="preserve"> </w:t>
      </w:r>
      <w:r w:rsidRPr="00F95D5A">
        <w:t xml:space="preserve">not interact with nucleic acids (Class = </w:t>
      </w:r>
      <w:r w:rsidRPr="00F95D5A">
        <w:rPr>
          <w:i/>
          <w:iCs/>
        </w:rPr>
        <w:t>No</w:t>
      </w:r>
      <w:r w:rsidRPr="00F95D5A">
        <w:t>)</w:t>
      </w:r>
      <w:r>
        <w:t xml:space="preserve"> because it correctly identified “No” 98.88% of the time, while only correctly predicting “Yes” 28.1% of the time, so it has a </w:t>
      </w:r>
      <w:r>
        <w:rPr>
          <w:b/>
          <w:bCs/>
        </w:rPr>
        <w:t>much</w:t>
      </w:r>
      <w:r>
        <w:t xml:space="preserve"> higher chance of being correct for “No” classifications. </w:t>
      </w:r>
    </w:p>
    <w:p w14:paraId="6D755302" w14:textId="2C2D9F62" w:rsidR="000D09A6" w:rsidRDefault="000D09A6" w:rsidP="000D09A6">
      <w:pPr>
        <w:pStyle w:val="NormalWeb"/>
        <w:rPr>
          <w:lang w:val="en-CA"/>
        </w:rPr>
      </w:pPr>
      <w:r>
        <w:t xml:space="preserve">2.5 </w:t>
      </w:r>
      <w:r w:rsidRPr="000D09A6">
        <w:t xml:space="preserve">Using the results from the </w:t>
      </w:r>
      <w:r w:rsidRPr="000D09A6">
        <w:rPr>
          <w:b/>
          <w:bCs/>
        </w:rPr>
        <w:t xml:space="preserve">three-fold cross-validation tests, briefly discuss </w:t>
      </w:r>
      <w:r w:rsidRPr="000D09A6">
        <w:t>whether trying</w:t>
      </w:r>
      <w:r>
        <w:t xml:space="preserve"> </w:t>
      </w:r>
      <w:r w:rsidRPr="000D09A6">
        <w:t>multiple algorithms and adjusting their parameters helped you in developing a more accurate</w:t>
      </w:r>
      <w:r>
        <w:t xml:space="preserve"> </w:t>
      </w:r>
      <w:r w:rsidRPr="000D09A6">
        <w:t>predictive model compared to the results that rely on the simple Naïve Bayes method. Argue</w:t>
      </w:r>
      <w:r>
        <w:t xml:space="preserve"> </w:t>
      </w:r>
      <w:proofErr w:type="gramStart"/>
      <w:r w:rsidRPr="000D09A6">
        <w:rPr>
          <w:b/>
          <w:bCs/>
        </w:rPr>
        <w:t>whether or not</w:t>
      </w:r>
      <w:proofErr w:type="gramEnd"/>
      <w:r w:rsidRPr="000D09A6">
        <w:rPr>
          <w:b/>
          <w:bCs/>
        </w:rPr>
        <w:t xml:space="preserve"> </w:t>
      </w:r>
      <w:r w:rsidRPr="000D09A6">
        <w:t>this amount of improvement over the Naïve Bayes is large – try your best to</w:t>
      </w:r>
      <w:r>
        <w:t xml:space="preserve"> </w:t>
      </w:r>
      <w:r w:rsidRPr="000D09A6">
        <w:rPr>
          <w:b/>
          <w:bCs/>
        </w:rPr>
        <w:t>justify your argument</w:t>
      </w:r>
      <w:r w:rsidRPr="000D09A6">
        <w:t>. Consider the fact that it is trivial/easy to produce predictions that are</w:t>
      </w:r>
      <w:r>
        <w:t xml:space="preserve"> </w:t>
      </w:r>
      <w:r w:rsidRPr="000D09A6">
        <w:rPr>
          <w:lang w:val="en-CA"/>
        </w:rPr>
        <w:t>89.36% accurate if we simply predict all proteins with label “No”.</w:t>
      </w:r>
    </w:p>
    <w:p w14:paraId="6D484312" w14:textId="6FBC514A" w:rsidR="000D09A6" w:rsidRDefault="000D09A6" w:rsidP="00ED1D8D">
      <w:pPr>
        <w:pStyle w:val="NormalWeb"/>
        <w:ind w:left="1440" w:hanging="720"/>
        <w:rPr>
          <w:lang w:val="en-CA"/>
        </w:rPr>
      </w:pPr>
      <w:r>
        <w:rPr>
          <w:lang w:val="en-CA"/>
        </w:rPr>
        <w:t>1.</w:t>
      </w:r>
      <w:r>
        <w:rPr>
          <w:lang w:val="en-CA"/>
        </w:rPr>
        <w:tab/>
        <w:t>Yes, testing the parameters allowed me to consistently produce models that outperformed the Naïve Bayes 3-fold cross validation model (</w:t>
      </w:r>
      <w:r w:rsidRPr="00CE4AB7">
        <w:rPr>
          <w:color w:val="00B050"/>
          <w:sz w:val="18"/>
          <w:szCs w:val="18"/>
        </w:rPr>
        <w:t>91.25%</w:t>
      </w:r>
      <w:r>
        <w:rPr>
          <w:color w:val="00B050"/>
          <w:sz w:val="18"/>
          <w:szCs w:val="18"/>
        </w:rPr>
        <w:t xml:space="preserve">, </w:t>
      </w:r>
      <w:r w:rsidR="00C46DE6" w:rsidRPr="00CE4AB7">
        <w:rPr>
          <w:color w:val="00B050"/>
          <w:sz w:val="18"/>
          <w:szCs w:val="18"/>
        </w:rPr>
        <w:t>89.94%</w:t>
      </w:r>
      <w:r w:rsidR="00C46DE6">
        <w:rPr>
          <w:color w:val="00B050"/>
          <w:sz w:val="18"/>
          <w:szCs w:val="18"/>
        </w:rPr>
        <w:t xml:space="preserve">, </w:t>
      </w:r>
      <w:r w:rsidR="00C46DE6" w:rsidRPr="00CE4AB7">
        <w:rPr>
          <w:color w:val="00B050"/>
          <w:sz w:val="18"/>
          <w:szCs w:val="18"/>
        </w:rPr>
        <w:t>90.89%</w:t>
      </w:r>
      <w:r w:rsidR="00C46DE6">
        <w:rPr>
          <w:color w:val="00B050"/>
          <w:sz w:val="18"/>
          <w:szCs w:val="18"/>
        </w:rPr>
        <w:t xml:space="preserve"> vs the </w:t>
      </w:r>
      <w:r w:rsidR="00C46DE6" w:rsidRPr="00705913">
        <w:rPr>
          <w:color w:val="00B050"/>
          <w:sz w:val="18"/>
          <w:szCs w:val="18"/>
        </w:rPr>
        <w:t>87.15%</w:t>
      </w:r>
      <w:r w:rsidR="00C46DE6">
        <w:rPr>
          <w:color w:val="00B050"/>
          <w:sz w:val="18"/>
          <w:szCs w:val="18"/>
        </w:rPr>
        <w:t xml:space="preserve"> of the naïve model</w:t>
      </w:r>
      <w:r>
        <w:rPr>
          <w:lang w:val="en-CA"/>
        </w:rPr>
        <w:t>)</w:t>
      </w:r>
      <w:r w:rsidR="00C46DE6">
        <w:rPr>
          <w:lang w:val="en-CA"/>
        </w:rPr>
        <w:t xml:space="preserve">. </w:t>
      </w:r>
    </w:p>
    <w:p w14:paraId="7A9FC91D" w14:textId="552135D2" w:rsidR="00C46DE6" w:rsidRPr="000D09A6" w:rsidRDefault="00C46DE6" w:rsidP="00ED1D8D">
      <w:pPr>
        <w:pStyle w:val="NormalWeb"/>
        <w:ind w:left="1440" w:hanging="720"/>
      </w:pPr>
      <w:r>
        <w:rPr>
          <w:lang w:val="en-CA"/>
        </w:rPr>
        <w:t xml:space="preserve">2. </w:t>
      </w:r>
      <w:r w:rsidR="00ED1D8D">
        <w:rPr>
          <w:lang w:val="en-CA"/>
        </w:rPr>
        <w:tab/>
      </w:r>
      <w:r>
        <w:rPr>
          <w:lang w:val="en-CA"/>
        </w:rPr>
        <w:t xml:space="preserve">This improvement is large, since there is an average of 3.543 percentage point increase in accuracy across all 3-fold cross validation models compared to the naïve bayes </w:t>
      </w:r>
      <w:r>
        <w:rPr>
          <w:lang w:val="en-CA"/>
        </w:rPr>
        <w:lastRenderedPageBreak/>
        <w:t>model. Since the naïve Bayes model performs worse than the trivial “always say no” approach, the gain exhibited by the other 3-fold cross validation models becomes diminished, yet still an improvement. Since the data can be noisy, however, this increase in accuracy even compared to the trivial model is significant (Since very high accuracy can be undesired since it can be attributed to problems with overfitting/incorrect modeling).</w:t>
      </w:r>
    </w:p>
    <w:sectPr w:rsidR="00C46DE6" w:rsidRPr="000D09A6" w:rsidSect="004F6CA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73814"/>
    <w:multiLevelType w:val="hybridMultilevel"/>
    <w:tmpl w:val="94FAAFA4"/>
    <w:lvl w:ilvl="0" w:tplc="2CA2A92C">
      <w:start w:val="1"/>
      <w:numFmt w:val="lowerLetter"/>
      <w:lvlText w:val="%1."/>
      <w:lvlJc w:val="left"/>
      <w:pPr>
        <w:ind w:left="1080" w:hanging="360"/>
      </w:pPr>
      <w:rPr>
        <w:rFonts w:ascii="TimesNewRomanPSMT" w:eastAsiaTheme="minorHAnsi" w:hAnsi="TimesNewRomanPSMT" w:cs="TimesNewRomanPS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8101B1"/>
    <w:multiLevelType w:val="hybridMultilevel"/>
    <w:tmpl w:val="C96E364E"/>
    <w:lvl w:ilvl="0" w:tplc="D72E7FE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356089">
    <w:abstractNumId w:val="0"/>
  </w:num>
  <w:num w:numId="2" w16cid:durableId="1574005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31A"/>
    <w:rsid w:val="000335B8"/>
    <w:rsid w:val="000C344F"/>
    <w:rsid w:val="000D09A6"/>
    <w:rsid w:val="001107F1"/>
    <w:rsid w:val="00134840"/>
    <w:rsid w:val="00134CC2"/>
    <w:rsid w:val="00164BE0"/>
    <w:rsid w:val="001C740F"/>
    <w:rsid w:val="003444E4"/>
    <w:rsid w:val="003B3F32"/>
    <w:rsid w:val="004B5A62"/>
    <w:rsid w:val="004D00D3"/>
    <w:rsid w:val="004F6CA9"/>
    <w:rsid w:val="00584912"/>
    <w:rsid w:val="005C033E"/>
    <w:rsid w:val="00695A64"/>
    <w:rsid w:val="006A7117"/>
    <w:rsid w:val="006B48E2"/>
    <w:rsid w:val="006E3273"/>
    <w:rsid w:val="00705913"/>
    <w:rsid w:val="0072191F"/>
    <w:rsid w:val="0075059C"/>
    <w:rsid w:val="007C1FB8"/>
    <w:rsid w:val="007F69C1"/>
    <w:rsid w:val="008256AC"/>
    <w:rsid w:val="008819A2"/>
    <w:rsid w:val="008B14F1"/>
    <w:rsid w:val="00AD430F"/>
    <w:rsid w:val="00BA7571"/>
    <w:rsid w:val="00C00519"/>
    <w:rsid w:val="00C46DE6"/>
    <w:rsid w:val="00CC0571"/>
    <w:rsid w:val="00CE4AB7"/>
    <w:rsid w:val="00D263F8"/>
    <w:rsid w:val="00D7539E"/>
    <w:rsid w:val="00E111B3"/>
    <w:rsid w:val="00E57E62"/>
    <w:rsid w:val="00ED1D8D"/>
    <w:rsid w:val="00ED3C11"/>
    <w:rsid w:val="00EF4ED0"/>
    <w:rsid w:val="00F21CF8"/>
    <w:rsid w:val="00F2231A"/>
    <w:rsid w:val="00F32313"/>
    <w:rsid w:val="00F86415"/>
    <w:rsid w:val="00F9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4FBB"/>
  <w15:chartTrackingRefBased/>
  <w15:docId w15:val="{3897F175-8964-4C8A-A9F4-34FECAF3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30F"/>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4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44F"/>
    <w:pPr>
      <w:ind w:left="720"/>
      <w:contextualSpacing/>
    </w:pPr>
  </w:style>
  <w:style w:type="paragraph" w:styleId="NormalWeb">
    <w:name w:val="Normal (Web)"/>
    <w:basedOn w:val="Normal"/>
    <w:uiPriority w:val="99"/>
    <w:unhideWhenUsed/>
    <w:rsid w:val="000C344F"/>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94558">
      <w:bodyDiv w:val="1"/>
      <w:marLeft w:val="0"/>
      <w:marRight w:val="0"/>
      <w:marTop w:val="0"/>
      <w:marBottom w:val="0"/>
      <w:divBdr>
        <w:top w:val="none" w:sz="0" w:space="0" w:color="auto"/>
        <w:left w:val="none" w:sz="0" w:space="0" w:color="auto"/>
        <w:bottom w:val="none" w:sz="0" w:space="0" w:color="auto"/>
        <w:right w:val="none" w:sz="0" w:space="0" w:color="auto"/>
      </w:divBdr>
      <w:divsChild>
        <w:div w:id="619996278">
          <w:marLeft w:val="0"/>
          <w:marRight w:val="0"/>
          <w:marTop w:val="0"/>
          <w:marBottom w:val="0"/>
          <w:divBdr>
            <w:top w:val="single" w:sz="6" w:space="0" w:color="BBBBBB"/>
            <w:left w:val="none" w:sz="0" w:space="0" w:color="auto"/>
            <w:bottom w:val="none" w:sz="0" w:space="0" w:color="auto"/>
            <w:right w:val="none" w:sz="0" w:space="0" w:color="auto"/>
          </w:divBdr>
        </w:div>
      </w:divsChild>
    </w:div>
    <w:div w:id="610237147">
      <w:bodyDiv w:val="1"/>
      <w:marLeft w:val="0"/>
      <w:marRight w:val="0"/>
      <w:marTop w:val="0"/>
      <w:marBottom w:val="0"/>
      <w:divBdr>
        <w:top w:val="none" w:sz="0" w:space="0" w:color="auto"/>
        <w:left w:val="none" w:sz="0" w:space="0" w:color="auto"/>
        <w:bottom w:val="none" w:sz="0" w:space="0" w:color="auto"/>
        <w:right w:val="none" w:sz="0" w:space="0" w:color="auto"/>
      </w:divBdr>
      <w:divsChild>
        <w:div w:id="76905939">
          <w:marLeft w:val="0"/>
          <w:marRight w:val="0"/>
          <w:marTop w:val="0"/>
          <w:marBottom w:val="0"/>
          <w:divBdr>
            <w:top w:val="single" w:sz="6" w:space="0" w:color="BBBBBB"/>
            <w:left w:val="none" w:sz="0" w:space="0" w:color="auto"/>
            <w:bottom w:val="none" w:sz="0" w:space="0" w:color="auto"/>
            <w:right w:val="none" w:sz="0" w:space="0" w:color="auto"/>
          </w:divBdr>
        </w:div>
      </w:divsChild>
    </w:div>
    <w:div w:id="166238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Kurgan</dc:creator>
  <cp:keywords/>
  <dc:description/>
  <cp:lastModifiedBy>Jordan Dube</cp:lastModifiedBy>
  <cp:revision>26</cp:revision>
  <cp:lastPrinted>2022-10-06T14:43:00Z</cp:lastPrinted>
  <dcterms:created xsi:type="dcterms:W3CDTF">2016-02-12T16:27:00Z</dcterms:created>
  <dcterms:modified xsi:type="dcterms:W3CDTF">2022-10-06T15:10:00Z</dcterms:modified>
</cp:coreProperties>
</file>