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ind w:firstLine="640"/>
        <w:rPr>
          <w:rFonts w:hint="eastAsia"/>
          <w:sz w:val="32"/>
          <w:szCs w:val="32"/>
        </w:rPr>
      </w:pPr>
      <w:r>
        <w:rPr>
          <w:rFonts w:hint="eastAsia"/>
          <w:sz w:val="32"/>
          <w:szCs w:val="32"/>
        </w:rPr>
        <w:drawing>
          <wp:anchor distT="0" distB="0" distL="114300" distR="114300" simplePos="0" relativeHeight="251658240" behindDoc="0" locked="0" layoutInCell="1" allowOverlap="1">
            <wp:simplePos x="0" y="0"/>
            <wp:positionH relativeFrom="margin">
              <wp:align>center</wp:align>
            </wp:positionH>
            <wp:positionV relativeFrom="margin">
              <wp:posOffset>725805</wp:posOffset>
            </wp:positionV>
            <wp:extent cx="3670935" cy="853440"/>
            <wp:effectExtent l="0" t="0" r="0" b="0"/>
            <wp:wrapTopAndBottom/>
            <wp:docPr id="15" name="图片 2"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txjtu"/>
                    <pic:cNvPicPr>
                      <a:picLocks noChangeAspect="1"/>
                    </pic:cNvPicPr>
                  </pic:nvPicPr>
                  <pic:blipFill>
                    <a:blip xmlns:r="http://schemas.openxmlformats.org/officeDocument/2006/relationships" r:embed="rId5">
                      <a:lum bright="-100000" contrast="-100000"/>
                    </a:blip>
                    <a:stretch>
                      <a:fillRect/>
                    </a:stretch>
                  </pic:blipFill>
                  <pic:spPr>
                    <a:xfrm>
                      <a:off x="0" y="0"/>
                      <a:ext cx="3670935" cy="853440"/>
                    </a:xfrm>
                    <a:prstGeom prst="rect">
                      <a:avLst/>
                    </a:prstGeom>
                    <a:noFill/>
                    <a:ln>
                      <a:noFill/>
                    </a:ln>
                  </pic:spPr>
                </pic:pic>
              </a:graphicData>
            </a:graphic>
          </wp:anchor>
        </w:drawing>
      </w:r>
    </w:p>
    <w:p>
      <w:pPr>
        <w:pStyle w:val="Date"/>
        <w:spacing w:before="480" w:beforeLines="200" w:line="480" w:lineRule="atLeast"/>
        <w:jc w:val="center"/>
        <w:rPr>
          <w:rFonts w:hint="eastAsia"/>
          <w:sz w:val="44"/>
          <w:szCs w:val="44"/>
        </w:rPr>
      </w:pPr>
      <w:r>
        <w:rPr>
          <w:rFonts w:hint="eastAsia"/>
          <w:sz w:val="44"/>
          <w:szCs w:val="44"/>
        </w:rPr>
        <w:t>论文</w:t>
      </w:r>
    </w:p>
    <w:p>
      <w:pPr>
        <w:ind w:firstLine="640"/>
        <w:rPr>
          <w:rFonts w:hint="eastAsia"/>
          <w:sz w:val="32"/>
          <w:szCs w:val="32"/>
        </w:rPr>
      </w:pPr>
    </w:p>
    <w:p>
      <w:pPr>
        <w:ind w:firstLine="640"/>
        <w:rPr>
          <w:rFonts w:hint="eastAsia"/>
          <w:sz w:val="32"/>
          <w:szCs w:val="32"/>
        </w:rPr>
      </w:pPr>
    </w:p>
    <w:p>
      <w:pPr>
        <w:ind w:firstLine="640"/>
        <w:rPr>
          <w:rFonts w:hint="eastAsia"/>
          <w:sz w:val="32"/>
          <w:szCs w:val="32"/>
        </w:rPr>
      </w:pPr>
    </w:p>
    <w:p>
      <w:pPr>
        <w:ind w:firstLine="640"/>
        <w:rPr>
          <w:rFonts w:hint="eastAsia"/>
          <w:sz w:val="32"/>
          <w:szCs w:val="32"/>
        </w:rPr>
      </w:pPr>
    </w:p>
    <w:p>
      <w:pPr>
        <w:ind w:firstLine="640"/>
        <w:jc w:val="center"/>
        <w:rPr>
          <w:rFonts w:hint="eastAsia"/>
          <w:sz w:val="32"/>
          <w:szCs w:val="32"/>
        </w:rPr>
      </w:pPr>
      <w:r>
        <w:rPr>
          <w:rFonts w:ascii="Times New Roman" w:eastAsia="宋体" w:hAnsi="Times New Roman" w:hint="eastAsia"/>
          <w:sz w:val="32"/>
          <w:szCs w:val="32"/>
        </w:rPr>
        <w:t>基于JAVA的跨境电商公共服务平台设计</w:t>
      </w:r>
    </w:p>
    <w:p>
      <w:pPr>
        <w:ind w:firstLine="640"/>
        <w:jc w:val="center"/>
        <w:rPr>
          <w:rFonts w:hint="eastAsia"/>
          <w:sz w:val="32"/>
          <w:szCs w:val="32"/>
        </w:rPr>
      </w:pPr>
    </w:p>
    <w:p>
      <w:pPr>
        <w:ind w:firstLine="640"/>
        <w:jc w:val="center"/>
        <w:rPr>
          <w:rFonts w:hint="eastAsia"/>
          <w:sz w:val="32"/>
          <w:szCs w:val="32"/>
        </w:rPr>
      </w:pPr>
    </w:p>
    <w:p>
      <w:pPr>
        <w:ind w:firstLine="640"/>
        <w:jc w:val="center"/>
        <w:rPr>
          <w:rFonts w:hint="eastAsia"/>
          <w:sz w:val="32"/>
          <w:szCs w:val="32"/>
        </w:rPr>
      </w:pPr>
    </w:p>
    <w:p>
      <w:pPr>
        <w:ind w:firstLine="640"/>
        <w:jc w:val="center"/>
        <w:rPr>
          <w:rFonts w:hint="eastAsia"/>
          <w:sz w:val="32"/>
          <w:szCs w:val="32"/>
        </w:rPr>
      </w:pPr>
    </w:p>
    <w:p>
      <w:pPr>
        <w:ind w:firstLine="640"/>
        <w:jc w:val="center"/>
        <w:rPr>
          <w:rFonts w:hint="eastAsia"/>
          <w:sz w:val="32"/>
          <w:szCs w:val="32"/>
        </w:rPr>
      </w:pPr>
    </w:p>
    <w:p>
      <w:pPr>
        <w:ind w:firstLine="640"/>
        <w:jc w:val="center"/>
        <w:rPr>
          <w:rFonts w:hint="eastAsia"/>
          <w:sz w:val="32"/>
          <w:szCs w:val="32"/>
        </w:rPr>
      </w:pPr>
    </w:p>
    <w:p>
      <w:pPr>
        <w:ind w:left="0" w:firstLine="0" w:leftChars="0" w:firstLineChars="0"/>
        <w:rPr>
          <w:rFonts w:hint="eastAsia"/>
          <w:sz w:val="32"/>
          <w:szCs w:val="32"/>
        </w:rPr>
      </w:pPr>
    </w:p>
    <w:p>
      <w:pPr>
        <w:spacing w:before="240" w:beforeLines="100" w:after="240" w:afterLines="100"/>
        <w:ind w:firstLine="640"/>
        <w:jc w:val="center"/>
        <w:rPr>
          <w:rFonts w:hint="eastAsia"/>
          <w:sz w:val="32"/>
          <w:szCs w:val="32"/>
        </w:rPr>
      </w:pPr>
      <w:r>
        <w:rPr>
          <w:rFonts w:hAnsi="宋体"/>
          <w:sz w:val="32"/>
          <w:szCs w:val="32"/>
        </w:rPr>
        <w:t>申请人：</w:t>
      </w:r>
      <w:r>
        <w:rPr>
          <w:rFonts w:hAnsi="宋体" w:hint="eastAsia"/>
          <w:sz w:val="32"/>
          <w:szCs w:val="32"/>
        </w:rPr>
        <w:t>XXX</w:t>
      </w:r>
    </w:p>
    <w:p>
      <w:pPr>
        <w:spacing w:before="240" w:beforeLines="100" w:after="240" w:afterLines="100"/>
        <w:ind w:firstLine="640"/>
        <w:jc w:val="center"/>
        <w:rPr>
          <w:rFonts w:hint="eastAsia"/>
          <w:sz w:val="32"/>
          <w:szCs w:val="32"/>
        </w:rPr>
      </w:pPr>
      <w:r>
        <w:rPr>
          <w:rFonts w:hAnsi="宋体"/>
          <w:sz w:val="32"/>
          <w:szCs w:val="32"/>
        </w:rPr>
        <w:t>学科（专业）：</w:t>
      </w:r>
      <w:r>
        <w:rPr>
          <w:rFonts w:hAnsi="宋体" w:hint="eastAsia"/>
          <w:sz w:val="32"/>
          <w:szCs w:val="32"/>
        </w:rPr>
        <w:t>XXXX</w:t>
      </w:r>
    </w:p>
    <w:p>
      <w:pPr>
        <w:spacing w:before="240" w:beforeLines="100" w:after="240" w:afterLines="100"/>
        <w:ind w:firstLine="640"/>
        <w:jc w:val="center"/>
        <w:rPr>
          <w:sz w:val="32"/>
          <w:szCs w:val="32"/>
        </w:rPr>
      </w:pPr>
      <w:r>
        <w:rPr>
          <w:rFonts w:hAnsi="宋体"/>
          <w:sz w:val="32"/>
          <w:szCs w:val="32"/>
        </w:rPr>
        <w:t>指导教师</w:t>
      </w:r>
      <w:r>
        <w:rPr>
          <w:rFonts w:hint="eastAsia"/>
          <w:sz w:val="32"/>
          <w:szCs w:val="32"/>
        </w:rPr>
        <w:t>：</w:t>
      </w:r>
      <w:r>
        <w:rPr>
          <w:rFonts w:hAnsi="宋体" w:hint="eastAsia"/>
          <w:sz w:val="32"/>
          <w:szCs w:val="32"/>
        </w:rPr>
        <w:t>XXX</w:t>
      </w:r>
      <w:r>
        <w:rPr>
          <w:sz w:val="32"/>
          <w:szCs w:val="32"/>
        </w:rPr>
        <w:t xml:space="preserve"> </w:t>
      </w:r>
    </w:p>
    <w:p>
      <w:pPr>
        <w:spacing w:before="240" w:beforeLines="100" w:after="240" w:afterLines="100"/>
        <w:ind w:firstLine="640"/>
        <w:jc w:val="center"/>
        <w:rPr>
          <w:sz w:val="32"/>
          <w:szCs w:val="32"/>
        </w:rPr>
      </w:pPr>
      <w:r>
        <w:rPr>
          <w:rFonts w:hint="eastAsia"/>
          <w:sz w:val="32"/>
          <w:szCs w:val="32"/>
        </w:rPr>
        <w:t>XXXX</w:t>
      </w:r>
      <w:r>
        <w:rPr>
          <w:rFonts w:hAnsi="宋体"/>
          <w:sz w:val="32"/>
          <w:szCs w:val="32"/>
        </w:rPr>
        <w:t>年</w:t>
      </w:r>
      <w:r>
        <w:rPr>
          <w:rFonts w:hint="eastAsia"/>
          <w:sz w:val="32"/>
          <w:szCs w:val="32"/>
        </w:rPr>
        <w:t>XX</w:t>
      </w:r>
      <w:r>
        <w:rPr>
          <w:rFonts w:hAnsi="宋体"/>
          <w:sz w:val="32"/>
          <w:szCs w:val="32"/>
        </w:rPr>
        <w:t>月</w:t>
      </w:r>
    </w:p>
    <w:p>
      <w:pPr>
        <w:ind w:left="0" w:firstLine="0" w:leftChars="0" w:firstLineChars="0"/>
        <w:sectPr>
          <w:headerReference w:type="even" r:id="rId6"/>
          <w:headerReference w:type="default" r:id="rId7"/>
          <w:footerReference w:type="even" r:id="rId8"/>
          <w:footerReference w:type="default" r:id="rId9"/>
          <w:headerReference w:type="first" r:id="rId10"/>
          <w:footerReference w:type="first" r:id="rId11"/>
          <w:pgSz w:w="11907" w:h="16840"/>
          <w:pgMar w:top="1701" w:right="1474" w:bottom="1418" w:left="1474" w:header="1134" w:footer="992" w:gutter="0"/>
          <w:pgNumType w:fmt="upperRoman" w:start="1"/>
          <w:cols w:num="1" w:space="425"/>
          <w:titlePg/>
          <w:docGrid w:linePitch="384" w:charSpace="7430"/>
        </w:sectPr>
      </w:pPr>
    </w:p>
    <w:p>
      <w:pPr>
        <w:spacing w:before="0" w:line="384" w:lineRule="auto"/>
        <w:ind w:firstLine="480"/>
        <w:jc w:val="center"/>
        <w:rPr>
          <w:rFonts w:hint="eastAsia"/>
        </w:rPr>
      </w:pPr>
      <w:r>
        <w:rPr>
          <w:rFonts w:hint="eastAsia"/>
        </w:rPr>
        <w:drawing>
          <wp:inline distT="0" distB="0" distL="114300" distR="114300">
            <wp:extent cx="2324735" cy="457200"/>
            <wp:effectExtent l="0" t="0" r="1841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xmlns:r="http://schemas.openxmlformats.org/officeDocument/2006/relationships" r:embed="rId12"/>
                    <a:stretch>
                      <a:fillRect/>
                    </a:stretch>
                  </pic:blipFill>
                  <pic:spPr>
                    <a:xfrm>
                      <a:off x="0" y="0"/>
                      <a:ext cx="2324735" cy="457200"/>
                    </a:xfrm>
                    <a:prstGeom prst="rect">
                      <a:avLst/>
                    </a:prstGeom>
                    <a:noFill/>
                    <a:ln>
                      <a:noFill/>
                    </a:ln>
                  </pic:spPr>
                </pic:pic>
              </a:graphicData>
            </a:graphic>
          </wp:inline>
        </w:drawing>
      </w:r>
    </w:p>
    <w:p>
      <w:pPr>
        <w:spacing w:line="384" w:lineRule="auto"/>
        <w:ind w:firstLine="682"/>
        <w:jc w:val="center"/>
        <w:rPr>
          <w:rFonts w:hint="eastAsia"/>
          <w:b/>
          <w:spacing w:val="20"/>
          <w:sz w:val="30"/>
          <w:szCs w:val="30"/>
        </w:rPr>
      </w:pPr>
      <w:r>
        <w:rPr>
          <w:rFonts w:hint="eastAsia"/>
          <w:b/>
          <w:spacing w:val="20"/>
          <w:sz w:val="30"/>
          <w:szCs w:val="30"/>
        </w:rPr>
        <w:t>网络教育学院</w:t>
      </w:r>
    </w:p>
    <w:p>
      <w:pPr>
        <w:spacing w:before="120" w:beforeLines="50" w:line="384" w:lineRule="auto"/>
        <w:ind w:firstLine="883"/>
        <w:jc w:val="center"/>
        <w:rPr>
          <w:rFonts w:hint="eastAsia"/>
          <w:b/>
          <w:sz w:val="44"/>
          <w:szCs w:val="44"/>
        </w:rPr>
      </w:pPr>
      <w:r>
        <w:rPr>
          <w:rFonts w:hint="eastAsia"/>
          <w:b/>
          <w:sz w:val="44"/>
          <w:szCs w:val="44"/>
        </w:rPr>
        <w:t>毕 业 设 计 (论 文) 任 务 书</w:t>
      </w:r>
    </w:p>
    <w:p>
      <w:pPr>
        <w:spacing w:line="384" w:lineRule="auto"/>
        <w:ind w:firstLine="562"/>
        <w:rPr>
          <w:rFonts w:hint="eastAsia"/>
          <w:b/>
          <w:spacing w:val="20"/>
        </w:rPr>
      </w:pPr>
    </w:p>
    <w:p>
      <w:pPr>
        <w:spacing w:line="384" w:lineRule="auto"/>
        <w:ind w:left="240" w:firstLine="0" w:leftChars="100" w:firstLineChars="0"/>
        <w:rPr>
          <w:rFonts w:ascii="楷体_GB2312" w:eastAsia="楷体_GB2312" w:hAnsi="宋体" w:hint="eastAsia"/>
          <w:sz w:val="28"/>
          <w:szCs w:val="28"/>
          <w:u w:val="single"/>
        </w:rPr>
      </w:pPr>
      <w:r>
        <w:rPr>
          <w:rFonts w:ascii="楷体_GB2312" w:eastAsia="楷体_GB2312" w:hAnsi="宋体" w:hint="eastAsia"/>
          <w:spacing w:val="20"/>
          <w:sz w:val="28"/>
          <w:szCs w:val="28"/>
        </w:rPr>
        <w:t>专业班级</w:t>
      </w:r>
      <w:r>
        <w:rPr>
          <w:rFonts w:ascii="楷体_GB2312" w:eastAsia="楷体_GB2312" w:hAnsi="宋体" w:hint="eastAsia"/>
          <w:spacing w:val="20"/>
          <w:sz w:val="28"/>
          <w:szCs w:val="28"/>
          <w:u w:val="single"/>
        </w:rPr>
        <w:t xml:space="preserve">          </w:t>
      </w:r>
      <w:r>
        <w:rPr>
          <w:rFonts w:ascii="楷体_GB2312" w:eastAsia="楷体_GB2312" w:hAnsi="宋体" w:hint="eastAsia"/>
          <w:spacing w:val="20"/>
          <w:sz w:val="28"/>
          <w:szCs w:val="28"/>
        </w:rPr>
        <w:t>层次</w:t>
      </w:r>
      <w:r>
        <w:rPr>
          <w:rFonts w:ascii="楷体_GB2312" w:eastAsia="楷体_GB2312" w:hAnsi="宋体" w:hint="eastAsia"/>
          <w:spacing w:val="20"/>
          <w:sz w:val="28"/>
          <w:szCs w:val="28"/>
          <w:u w:val="single"/>
        </w:rPr>
        <w:t xml:space="preserve">        </w:t>
      </w:r>
      <w:r>
        <w:rPr>
          <w:rFonts w:ascii="楷体_GB2312" w:eastAsia="楷体_GB2312" w:hAnsi="宋体" w:hint="eastAsia"/>
          <w:spacing w:val="20"/>
          <w:sz w:val="28"/>
          <w:szCs w:val="28"/>
        </w:rPr>
        <w:t>姓名</w:t>
      </w:r>
      <w:r>
        <w:rPr>
          <w:rFonts w:ascii="楷体_GB2312" w:eastAsia="楷体_GB2312" w:hAnsi="宋体" w:hint="eastAsia"/>
          <w:spacing w:val="20"/>
          <w:sz w:val="28"/>
          <w:szCs w:val="28"/>
          <w:u w:val="single"/>
        </w:rPr>
        <w:t xml:space="preserve"> </w:t>
      </w:r>
      <w:r>
        <w:rPr>
          <w:rFonts w:ascii="楷体_GB2312" w:eastAsia="楷体_GB2312" w:hAnsi="宋体" w:hint="eastAsia"/>
          <w:sz w:val="28"/>
          <w:szCs w:val="28"/>
          <w:u w:val="single"/>
        </w:rPr>
        <w:t xml:space="preserve">      </w:t>
      </w:r>
      <w:r>
        <w:rPr>
          <w:rFonts w:ascii="楷体_GB2312" w:eastAsia="楷体_GB2312" w:hAnsi="宋体" w:hint="eastAsia"/>
          <w:sz w:val="28"/>
          <w:szCs w:val="28"/>
        </w:rPr>
        <w:t>学号</w:t>
      </w:r>
      <w:r>
        <w:rPr>
          <w:rFonts w:ascii="楷体_GB2312" w:eastAsia="楷体_GB2312" w:hAnsi="宋体" w:hint="eastAsia"/>
          <w:sz w:val="28"/>
          <w:szCs w:val="28"/>
          <w:u w:val="single"/>
        </w:rPr>
        <w:t xml:space="preserve">         </w:t>
      </w:r>
    </w:p>
    <w:p>
      <w:pPr>
        <w:spacing w:line="384" w:lineRule="auto"/>
        <w:ind w:left="240" w:firstLine="0" w:leftChars="100" w:firstLineChars="0"/>
        <w:rPr>
          <w:rFonts w:ascii="楷体_GB2312" w:eastAsia="楷体_GB2312" w:hAnsi="宋体" w:hint="eastAsia"/>
          <w:sz w:val="28"/>
          <w:szCs w:val="28"/>
          <w:u w:val="single"/>
        </w:rPr>
      </w:pPr>
      <w:r>
        <w:rPr>
          <w:rFonts w:ascii="楷体_GB2312" w:eastAsia="楷体_GB2312" w:hAnsi="宋体" w:hint="eastAsia"/>
          <w:sz w:val="28"/>
          <w:szCs w:val="28"/>
        </w:rPr>
        <w:t>一、毕业设计（论文）题目</w:t>
      </w:r>
      <w:r>
        <w:rPr>
          <w:rFonts w:ascii="楷体_GB2312" w:eastAsia="楷体_GB2312" w:hAnsi="宋体" w:hint="eastAsia"/>
          <w:sz w:val="28"/>
          <w:szCs w:val="28"/>
          <w:u w:val="single"/>
        </w:rPr>
        <w:t xml:space="preserve">                                     </w:t>
      </w:r>
    </w:p>
    <w:p>
      <w:pPr>
        <w:spacing w:line="384" w:lineRule="auto"/>
        <w:ind w:left="240" w:firstLine="0" w:leftChars="100" w:firstLineChars="0"/>
        <w:rPr>
          <w:rFonts w:ascii="楷体_GB2312" w:eastAsia="楷体_GB2312" w:hAnsi="宋体" w:hint="eastAsia"/>
          <w:sz w:val="28"/>
          <w:szCs w:val="28"/>
        </w:rPr>
      </w:pPr>
      <w:r>
        <w:rPr>
          <w:rFonts w:ascii="楷体_GB2312" w:eastAsia="楷体_GB2312" w:hAnsi="宋体" w:hint="eastAsia"/>
          <w:sz w:val="28"/>
          <w:szCs w:val="28"/>
        </w:rPr>
        <w:t>二、毕业设计（论文）工作自</w:t>
      </w:r>
      <w:r>
        <w:rPr>
          <w:rFonts w:ascii="楷体_GB2312" w:eastAsia="楷体_GB2312" w:hAnsi="宋体" w:hint="eastAsia"/>
          <w:sz w:val="28"/>
          <w:szCs w:val="28"/>
          <w:u w:val="single"/>
        </w:rPr>
        <w:t xml:space="preserve">     </w:t>
      </w:r>
      <w:r>
        <w:rPr>
          <w:rFonts w:ascii="楷体_GB2312" w:eastAsia="楷体_GB2312" w:hAnsi="宋体" w:hint="eastAsia"/>
          <w:sz w:val="28"/>
          <w:szCs w:val="28"/>
        </w:rPr>
        <w:t>年</w:t>
      </w:r>
      <w:r>
        <w:rPr>
          <w:rFonts w:ascii="楷体_GB2312" w:eastAsia="楷体_GB2312" w:hAnsi="宋体" w:hint="eastAsia"/>
          <w:sz w:val="28"/>
          <w:szCs w:val="28"/>
          <w:u w:val="single"/>
        </w:rPr>
        <w:t xml:space="preserve">  </w:t>
      </w:r>
      <w:r>
        <w:rPr>
          <w:rFonts w:ascii="楷体_GB2312" w:eastAsia="楷体_GB2312" w:hAnsi="宋体" w:hint="eastAsia"/>
          <w:sz w:val="28"/>
          <w:szCs w:val="28"/>
        </w:rPr>
        <w:t>月  日起至</w:t>
      </w:r>
      <w:r>
        <w:rPr>
          <w:rFonts w:ascii="楷体_GB2312" w:eastAsia="楷体_GB2312" w:hAnsi="宋体" w:hint="eastAsia"/>
          <w:sz w:val="28"/>
          <w:szCs w:val="28"/>
          <w:u w:val="single"/>
        </w:rPr>
        <w:t xml:space="preserve">     </w:t>
      </w:r>
      <w:r>
        <w:rPr>
          <w:rFonts w:ascii="楷体_GB2312" w:eastAsia="楷体_GB2312" w:hAnsi="宋体" w:hint="eastAsia"/>
          <w:sz w:val="28"/>
          <w:szCs w:val="28"/>
        </w:rPr>
        <w:t>年  月  日止</w:t>
      </w:r>
    </w:p>
    <w:p>
      <w:pPr>
        <w:spacing w:line="384" w:lineRule="auto"/>
        <w:ind w:left="240" w:firstLine="0" w:leftChars="100" w:firstLineChars="0"/>
        <w:rPr>
          <w:rFonts w:ascii="宋体" w:hAnsi="宋体" w:hint="eastAsia"/>
          <w:sz w:val="28"/>
          <w:szCs w:val="28"/>
          <w:u w:val="single"/>
        </w:rPr>
      </w:pPr>
      <w:r>
        <w:rPr>
          <w:rFonts w:ascii="楷体_GB2312" w:eastAsia="楷体_GB2312" w:hAnsi="宋体" w:hint="eastAsia"/>
          <w:sz w:val="28"/>
          <w:szCs w:val="28"/>
        </w:rPr>
        <w:t>三、毕业设计（论文）基本要求：</w:t>
      </w:r>
      <w:r>
        <w:rPr>
          <w:rFonts w:ascii="宋体" w:hAnsi="宋体" w:hint="eastAsia"/>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 xml:space="preserve">   </w:t>
      </w:r>
    </w:p>
    <w:p>
      <w:pPr>
        <w:spacing w:line="384" w:lineRule="auto"/>
        <w:ind w:left="240" w:firstLine="0" w:leftChars="100" w:firstLineChars="0"/>
        <w:rPr>
          <w:rFonts w:ascii="宋体" w:hAnsi="宋体" w:hint="eastAsia"/>
          <w:sz w:val="28"/>
          <w:szCs w:val="28"/>
          <w:u w:val="single"/>
        </w:rPr>
      </w:pPr>
      <w:r>
        <w:rPr>
          <w:rFonts w:ascii="宋体" w:hAnsi="宋体" w:hint="eastAsia"/>
          <w:sz w:val="28"/>
          <w:szCs w:val="28"/>
          <w:u w:val="single"/>
        </w:rPr>
        <w:t xml:space="preserve">                                                                </w:t>
      </w:r>
    </w:p>
    <w:p>
      <w:pPr>
        <w:spacing w:line="384" w:lineRule="auto"/>
        <w:ind w:left="240" w:firstLine="0" w:leftChars="100" w:firstLineChars="0"/>
        <w:rPr>
          <w:rFonts w:ascii="宋体" w:hAnsi="宋体" w:hint="eastAsia"/>
          <w:sz w:val="28"/>
          <w:szCs w:val="28"/>
          <w:u w:val="single"/>
        </w:rPr>
      </w:pPr>
      <w:r>
        <w:rPr>
          <w:rFonts w:ascii="宋体" w:hAnsi="宋体" w:hint="eastAsia"/>
          <w:sz w:val="28"/>
          <w:szCs w:val="28"/>
          <w:u w:val="single"/>
        </w:rPr>
        <w:t xml:space="preserve">                                                                 </w:t>
      </w:r>
    </w:p>
    <w:p>
      <w:pPr>
        <w:spacing w:line="384" w:lineRule="auto"/>
        <w:ind w:left="240" w:firstLine="0" w:leftChars="100" w:firstLineChars="0"/>
        <w:rPr>
          <w:rFonts w:ascii="宋体" w:hAnsi="宋体" w:hint="eastAsia"/>
          <w:sz w:val="28"/>
          <w:szCs w:val="28"/>
          <w:u w:val="single"/>
        </w:rPr>
      </w:pPr>
      <w:r>
        <w:rPr>
          <w:rFonts w:ascii="宋体" w:hAnsi="宋体" w:hint="eastAsia"/>
          <w:sz w:val="28"/>
          <w:szCs w:val="28"/>
          <w:u w:val="single"/>
        </w:rPr>
        <w:t xml:space="preserve">                                                                   </w:t>
      </w:r>
    </w:p>
    <w:p>
      <w:pPr>
        <w:spacing w:line="384" w:lineRule="auto"/>
        <w:ind w:left="240" w:firstLine="0" w:leftChars="100" w:firstLineChars="0"/>
        <w:rPr>
          <w:rFonts w:ascii="宋体" w:hAnsi="宋体" w:hint="eastAsia"/>
          <w:sz w:val="28"/>
          <w:szCs w:val="28"/>
          <w:u w:val="single"/>
        </w:rPr>
      </w:pPr>
      <w:r>
        <w:rPr>
          <w:rFonts w:ascii="宋体" w:hAnsi="宋体" w:hint="eastAsia"/>
          <w:sz w:val="28"/>
          <w:szCs w:val="28"/>
          <w:u w:val="single"/>
        </w:rPr>
        <w:t xml:space="preserve">                                                              </w:t>
      </w:r>
    </w:p>
    <w:p>
      <w:pPr>
        <w:spacing w:line="384" w:lineRule="auto"/>
        <w:ind w:left="240" w:firstLine="0" w:leftChars="100" w:firstLineChars="0"/>
        <w:rPr>
          <w:rFonts w:ascii="宋体" w:hAnsi="宋体" w:hint="eastAsia"/>
          <w:sz w:val="28"/>
          <w:szCs w:val="28"/>
          <w:u w:val="single"/>
        </w:rPr>
      </w:pPr>
      <w:r>
        <w:rPr>
          <w:rFonts w:ascii="宋体" w:hAnsi="宋体" w:hint="eastAsia"/>
          <w:sz w:val="28"/>
          <w:szCs w:val="28"/>
          <w:u w:val="single"/>
        </w:rPr>
        <w:t xml:space="preserve">                                                                </w:t>
      </w:r>
    </w:p>
    <w:p>
      <w:pPr>
        <w:spacing w:line="384" w:lineRule="auto"/>
        <w:ind w:left="240" w:firstLine="0" w:leftChars="100" w:firstLineChars="0"/>
        <w:rPr>
          <w:rFonts w:ascii="宋体" w:hAnsi="宋体" w:hint="eastAsia"/>
          <w:sz w:val="28"/>
          <w:szCs w:val="28"/>
          <w:u w:val="single"/>
        </w:rPr>
      </w:pPr>
      <w:r>
        <w:rPr>
          <w:rFonts w:ascii="宋体" w:hAnsi="宋体" w:hint="eastAsia"/>
          <w:sz w:val="28"/>
          <w:szCs w:val="28"/>
          <w:u w:val="single"/>
        </w:rPr>
        <w:t xml:space="preserve">                                                               </w:t>
      </w:r>
    </w:p>
    <w:p>
      <w:pPr>
        <w:spacing w:line="384" w:lineRule="auto"/>
        <w:ind w:left="240" w:firstLine="0" w:leftChars="100" w:firstLineChars="0"/>
        <w:rPr>
          <w:rFonts w:ascii="宋体" w:hAnsi="宋体" w:hint="eastAsia"/>
          <w:sz w:val="28"/>
          <w:szCs w:val="28"/>
          <w:u w:val="single"/>
        </w:rPr>
      </w:pPr>
      <w:r>
        <w:rPr>
          <w:rFonts w:ascii="宋体" w:hAnsi="宋体" w:hint="eastAsia"/>
          <w:sz w:val="28"/>
          <w:szCs w:val="28"/>
          <w:u w:val="single"/>
        </w:rPr>
        <w:t xml:space="preserve">                                                               </w:t>
      </w:r>
    </w:p>
    <w:p>
      <w:pPr>
        <w:spacing w:line="384" w:lineRule="auto"/>
        <w:ind w:left="240" w:firstLine="0" w:leftChars="100" w:firstLineChars="0"/>
        <w:rPr>
          <w:rFonts w:ascii="宋体" w:hAnsi="宋体" w:hint="eastAsia"/>
          <w:sz w:val="28"/>
          <w:szCs w:val="28"/>
          <w:u w:val="single"/>
        </w:rPr>
      </w:pPr>
      <w:r>
        <w:rPr>
          <w:rFonts w:ascii="宋体" w:hAnsi="宋体" w:hint="eastAsia"/>
          <w:sz w:val="28"/>
          <w:szCs w:val="28"/>
          <w:u w:val="single"/>
        </w:rPr>
        <w:t xml:space="preserve">                                                                 </w:t>
      </w:r>
    </w:p>
    <w:p>
      <w:pPr>
        <w:spacing w:line="384" w:lineRule="auto"/>
        <w:ind w:left="240" w:firstLine="0" w:leftChars="100" w:firstLineChars="0"/>
        <w:rPr>
          <w:rFonts w:ascii="宋体" w:hAnsi="宋体" w:hint="eastAsia"/>
          <w:sz w:val="28"/>
          <w:szCs w:val="28"/>
          <w:u w:val="single"/>
        </w:rPr>
      </w:pPr>
      <w:r>
        <w:rPr>
          <w:rFonts w:ascii="宋体" w:hAnsi="宋体" w:hint="eastAsia"/>
          <w:sz w:val="28"/>
          <w:szCs w:val="28"/>
          <w:u w:val="single"/>
        </w:rPr>
        <w:t xml:space="preserve">                                                                   </w:t>
      </w:r>
    </w:p>
    <w:p>
      <w:pPr>
        <w:spacing w:line="384" w:lineRule="auto"/>
        <w:ind w:left="240" w:firstLine="0" w:leftChars="100" w:firstLineChars="0"/>
        <w:rPr>
          <w:rFonts w:ascii="宋体" w:hAnsi="宋体" w:hint="eastAsia"/>
          <w:sz w:val="28"/>
          <w:szCs w:val="28"/>
          <w:u w:val="single"/>
        </w:rPr>
      </w:pPr>
      <w:r>
        <w:rPr>
          <w:rFonts w:ascii="宋体" w:hAnsi="宋体" w:hint="eastAsia"/>
          <w:sz w:val="28"/>
          <w:szCs w:val="28"/>
          <w:u w:val="single"/>
        </w:rPr>
        <w:t xml:space="preserve">                                                              </w:t>
      </w:r>
    </w:p>
    <w:p>
      <w:pPr>
        <w:spacing w:line="384" w:lineRule="auto"/>
        <w:ind w:left="240" w:firstLine="0" w:leftChars="100" w:firstLineChars="0"/>
        <w:rPr>
          <w:rFonts w:ascii="宋体" w:hAnsi="宋体" w:hint="eastAsia"/>
          <w:sz w:val="28"/>
          <w:szCs w:val="28"/>
          <w:u w:val="single"/>
        </w:rPr>
      </w:pPr>
      <w:r>
        <w:rPr>
          <w:rFonts w:ascii="宋体" w:hAnsi="宋体" w:hint="eastAsia"/>
          <w:sz w:val="28"/>
          <w:szCs w:val="28"/>
          <w:u w:val="single"/>
        </w:rPr>
        <w:t xml:space="preserve">                                                              </w:t>
      </w:r>
    </w:p>
    <w:p>
      <w:pPr>
        <w:spacing w:line="384" w:lineRule="auto"/>
        <w:ind w:left="240" w:firstLine="0" w:leftChars="100" w:firstLineChars="0"/>
        <w:rPr>
          <w:rFonts w:ascii="宋体" w:hAnsi="宋体" w:hint="eastAsia"/>
          <w:sz w:val="28"/>
          <w:szCs w:val="28"/>
          <w:u w:val="single"/>
        </w:rPr>
      </w:pPr>
      <w:r>
        <w:rPr>
          <w:rFonts w:ascii="宋体" w:hAnsi="宋体" w:hint="eastAsia"/>
          <w:sz w:val="28"/>
          <w:szCs w:val="28"/>
          <w:u w:val="single"/>
        </w:rPr>
        <w:t xml:space="preserve">                                                              </w:t>
      </w:r>
    </w:p>
    <w:p>
      <w:pPr>
        <w:spacing w:line="384" w:lineRule="auto"/>
        <w:ind w:left="240" w:firstLine="0" w:leftChars="100" w:firstLineChars="0"/>
        <w:rPr>
          <w:rFonts w:ascii="宋体" w:hAnsi="宋体" w:hint="eastAsia"/>
          <w:sz w:val="28"/>
          <w:szCs w:val="28"/>
          <w:u w:val="single"/>
        </w:rPr>
      </w:pPr>
      <w:r>
        <w:rPr>
          <w:rFonts w:ascii="宋体" w:hAnsi="宋体" w:hint="eastAsia"/>
          <w:sz w:val="28"/>
          <w:szCs w:val="28"/>
          <w:u w:val="single"/>
        </w:rPr>
        <w:t xml:space="preserve">                                                              </w:t>
      </w:r>
    </w:p>
    <w:p>
      <w:pPr>
        <w:spacing w:line="384" w:lineRule="auto"/>
        <w:ind w:left="240" w:firstLine="0" w:leftChars="100" w:firstLineChars="0"/>
        <w:rPr>
          <w:rFonts w:ascii="宋体" w:hAnsi="宋体"/>
          <w:sz w:val="28"/>
          <w:szCs w:val="28"/>
          <w:u w:val="single"/>
        </w:rPr>
        <w:sectPr>
          <w:footerReference w:type="even" r:id="rId13"/>
          <w:type w:val="oddPage"/>
          <w:pgSz w:w="11907" w:h="16840"/>
          <w:pgMar w:top="1701" w:right="1474" w:bottom="1418" w:left="1474" w:header="1134" w:footer="992" w:gutter="0"/>
          <w:pgNumType w:fmt="upperRoman" w:start="1"/>
          <w:cols w:num="1" w:space="425"/>
          <w:titlePg/>
          <w:docGrid w:linePitch="384" w:charSpace="7430"/>
        </w:sectPr>
      </w:pPr>
      <w:r>
        <w:rPr>
          <w:rFonts w:ascii="宋体" w:hAnsi="宋体" w:hint="eastAsia"/>
          <w:sz w:val="28"/>
          <w:szCs w:val="28"/>
        </w:rPr>
        <w:t xml:space="preserve">                               </w:t>
      </w:r>
      <w:r>
        <w:rPr>
          <w:rFonts w:ascii="楷体_GB2312" w:eastAsia="楷体_GB2312" w:hAnsi="宋体" w:hint="eastAsia"/>
          <w:sz w:val="28"/>
          <w:szCs w:val="28"/>
        </w:rPr>
        <w:t>指导教师</w:t>
      </w:r>
      <w:r>
        <w:rPr>
          <w:rFonts w:ascii="宋体" w:hAnsi="宋体" w:hint="eastAsia"/>
          <w:sz w:val="28"/>
          <w:szCs w:val="28"/>
        </w:rPr>
        <w:t>：</w:t>
      </w:r>
      <w:r>
        <w:rPr>
          <w:rFonts w:ascii="宋体" w:hAnsi="宋体" w:hint="eastAsia"/>
          <w:sz w:val="28"/>
          <w:szCs w:val="28"/>
          <w:u w:val="single"/>
        </w:rPr>
        <w:t xml:space="preserve">                   </w:t>
      </w:r>
    </w:p>
    <w:p>
      <w:pPr>
        <w:pStyle w:val="a"/>
        <w:rPr>
          <w:rFonts w:ascii="宋体" w:eastAsia="宋体" w:hAnsi="宋体" w:cs="宋体" w:hint="eastAsia"/>
          <w:sz w:val="24"/>
          <w:szCs w:val="24"/>
          <w:lang w:val="en-US" w:eastAsia="zh-CN"/>
        </w:rPr>
      </w:pPr>
      <w:r>
        <w:rPr>
          <w:rFonts w:ascii="宋体" w:eastAsia="宋体" w:hAnsi="宋体" w:cs="宋体" w:hint="eastAsia"/>
          <w:sz w:val="24"/>
          <w:szCs w:val="24"/>
          <w:lang w:val="en-US" w:eastAsia="zh-CN"/>
        </w:rPr>
        <w:t>广告页：</w:t>
      </w:r>
    </w:p>
    <w:p>
      <w:pPr>
        <w:pStyle w:val="a"/>
        <w:rPr>
          <w:rFonts w:ascii="宋体" w:eastAsia="宋体" w:hAnsi="宋体" w:cs="宋体"/>
          <w:sz w:val="24"/>
          <w:szCs w:val="24"/>
        </w:rPr>
      </w:pPr>
      <w:r>
        <w:rPr>
          <w:rFonts w:ascii="宋体" w:eastAsia="宋体" w:hAnsi="宋体" w:cs="宋体"/>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IMG_256" style="width:451.79pt;height:348.65pt" o:preferrelative="t" filled="f" stroked="f">
            <v:fill o:detectmouseclick="t"/>
            <v:imagedata r:id="rId14" o:title="IMG_256"/>
            <v:path o:extrusionok="f"/>
            <o:lock v:ext="edit" aspectratio="t"/>
          </v:shape>
        </w:pict>
      </w:r>
    </w:p>
    <w:p>
      <w:pPr>
        <w:pStyle w:val="a"/>
        <w:rPr>
          <w:rFonts w:ascii="宋体" w:eastAsia="宋体" w:hAnsi="宋体" w:cs="宋体" w:hint="default"/>
          <w:sz w:val="24"/>
          <w:szCs w:val="24"/>
          <w:lang w:val="en-US" w:eastAsia="zh-CN"/>
        </w:rPr>
      </w:pPr>
    </w:p>
    <w:p>
      <w:pPr>
        <w:pStyle w:val="a"/>
        <w:rPr>
          <w:rFonts w:ascii="宋体" w:eastAsia="宋体" w:hAnsi="宋体" w:cs="宋体"/>
          <w:sz w:val="24"/>
          <w:szCs w:val="24"/>
        </w:rPr>
      </w:pPr>
      <w:r>
        <w:rPr>
          <w:rFonts w:ascii="宋体" w:eastAsia="宋体" w:hAnsi="宋体" w:cs="宋体"/>
          <w:sz w:val="24"/>
          <w:szCs w:val="24"/>
        </w:rPr>
        <w:t>论文代笔(普刊、核心、本科、硕士，本科设计等)、</w:t>
      </w:r>
      <w:r>
        <w:rPr>
          <w:rFonts w:ascii="宋体" w:eastAsia="宋体" w:hAnsi="宋体" w:cs="宋体" w:hint="eastAsia"/>
          <w:sz w:val="24"/>
          <w:szCs w:val="24"/>
          <w:lang w:val="en-US" w:eastAsia="zh-CN"/>
        </w:rPr>
        <w:t>开题报告、文献综述、答辩稿PPT、低于市场价维普、万方、知网查重、中外参考文献下载，</w:t>
      </w:r>
      <w:r>
        <w:rPr>
          <w:rFonts w:ascii="宋体" w:eastAsia="宋体" w:hAnsi="宋体" w:cs="宋体"/>
          <w:sz w:val="24"/>
          <w:szCs w:val="24"/>
        </w:rPr>
        <w:t>文章论文发表(北核、科技核心、普刊)、文章修改，随时服务.诚信合作 </w:t>
      </w:r>
      <w:r>
        <w:rPr>
          <w:rFonts w:ascii="宋体" w:eastAsia="宋体" w:hAnsi="宋体" w:cs="宋体"/>
          <w:sz w:val="24"/>
          <w:szCs w:val="24"/>
        </w:rPr>
        <w:br/>
      </w:r>
    </w:p>
    <w:p>
      <w:pPr>
        <w:pStyle w:val="a"/>
        <w:rPr>
          <w:rFonts w:ascii="宋体" w:eastAsia="宋体" w:hAnsi="宋体" w:cs="宋体" w:hint="eastAsia"/>
          <w:sz w:val="24"/>
          <w:szCs w:val="24"/>
          <w:lang w:val="en-US" w:eastAsia="zh-CN"/>
        </w:rPr>
      </w:pPr>
    </w:p>
    <w:p>
      <w:pPr>
        <w:pStyle w:val="a"/>
        <w:rPr>
          <w:rFonts w:ascii="宋体" w:eastAsia="宋体" w:hAnsi="宋体" w:cs="宋体" w:hint="eastAsia"/>
          <w:sz w:val="24"/>
          <w:szCs w:val="24"/>
          <w:lang w:val="en-US" w:eastAsia="zh-CN"/>
        </w:rPr>
      </w:pPr>
      <w:r>
        <w:rPr>
          <w:rFonts w:ascii="宋体" w:eastAsia="宋体" w:hAnsi="宋体" w:cs="宋体" w:hint="eastAsia"/>
          <w:sz w:val="24"/>
          <w:szCs w:val="24"/>
          <w:lang w:val="en-US" w:eastAsia="zh-CN"/>
        </w:rPr>
        <w:t>扫一扫添加微信</w:t>
      </w:r>
    </w:p>
    <w:p>
      <w:pPr>
        <w:pStyle w:val="a"/>
        <w:rPr>
          <w:rFonts w:ascii="宋体" w:eastAsia="宋体" w:hAnsi="宋体" w:cs="宋体" w:hint="default"/>
          <w:sz w:val="24"/>
          <w:szCs w:val="24"/>
          <w:lang w:val="en-US" w:eastAsia="zh-CN"/>
        </w:rPr>
      </w:pPr>
    </w:p>
    <w:p>
      <w:pPr>
        <w:pStyle w:val="a"/>
        <w:rPr>
          <w:rFonts w:ascii="宋体" w:eastAsia="宋体" w:hAnsi="宋体" w:cs="宋体" w:hint="default"/>
          <w:sz w:val="24"/>
          <w:szCs w:val="24"/>
          <w:lang w:val="en-US" w:eastAsia="zh-CN"/>
        </w:rPr>
      </w:pPr>
      <w:r>
        <w:rPr>
          <w:rFonts w:ascii="宋体" w:eastAsia="宋体" w:hAnsi="宋体" w:cs="宋体" w:hint="default"/>
          <w:sz w:val="24"/>
          <w:szCs w:val="24"/>
          <w:lang w:val="en-US" w:eastAsia="zh-CN"/>
        </w:rPr>
        <w:pict>
          <v:shape id="图片 1" o:spid="_x0000_i1026" type="#_x0000_t75" alt="f662075f9834a9dccaec40b41171a04" style="width:143.9pt;height:143.9pt" o:preferrelative="t" filled="f" stroked="f">
            <v:fill o:detectmouseclick="t"/>
            <v:imagedata r:id="rId15" o:title="f662075f9834a9dccaec40b41171a04"/>
            <v:path o:extrusionok="f"/>
            <o:lock v:ext="edit" aspectratio="t"/>
          </v:shape>
        </w:pict>
      </w:r>
    </w:p>
    <w:p>
      <w:pPr>
        <w:pStyle w:val="a"/>
        <w:rPr>
          <w:rFonts w:ascii="宋体" w:eastAsia="宋体" w:hAnsi="宋体" w:cs="宋体" w:hint="default"/>
          <w:sz w:val="24"/>
          <w:szCs w:val="24"/>
          <w:lang w:val="en-US" w:eastAsia="zh-CN"/>
        </w:rPr>
        <w:sectPr>
          <w:pgSz w:w="11906" w:h="16838"/>
          <w:pgMar w:top="1440" w:right="1800" w:bottom="1440" w:left="1800" w:header="851" w:footer="992" w:gutter="0"/>
          <w:cols w:space="708"/>
          <w:docGrid w:type="lines" w:linePitch="312"/>
        </w:sectPr>
      </w:pPr>
      <w:r>
        <w:rPr>
          <w:rFonts w:ascii="宋体" w:eastAsia="宋体" w:hAnsi="宋体" w:cs="宋体" w:hint="eastAsia"/>
          <w:sz w:val="24"/>
          <w:szCs w:val="24"/>
          <w:lang w:val="en-US" w:eastAsia="zh-CN"/>
        </w:rPr>
        <w:t>如果添加不上可以添加微信号15671544033 或GYLW002</w:t>
      </w:r>
    </w:p>
    <w:p>
      <w:pPr>
        <w:spacing w:before="0" w:line="384" w:lineRule="auto"/>
        <w:ind w:left="240" w:firstLine="0" w:leftChars="100" w:firstLineChars="0"/>
        <w:jc w:val="center"/>
        <w:rPr>
          <w:rFonts w:hint="eastAsia"/>
        </w:rPr>
      </w:pPr>
      <w:r>
        <w:rPr>
          <w:rFonts w:hint="eastAsia"/>
        </w:rPr>
        <w:drawing>
          <wp:inline distT="0" distB="0" distL="114300" distR="114300">
            <wp:extent cx="2324735" cy="457200"/>
            <wp:effectExtent l="0" t="0" r="1841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xmlns:r="http://schemas.openxmlformats.org/officeDocument/2006/relationships" r:embed="rId12"/>
                    <a:stretch>
                      <a:fillRect/>
                    </a:stretch>
                  </pic:blipFill>
                  <pic:spPr>
                    <a:xfrm>
                      <a:off x="0" y="0"/>
                      <a:ext cx="2324735" cy="457200"/>
                    </a:xfrm>
                    <a:prstGeom prst="rect">
                      <a:avLst/>
                    </a:prstGeom>
                    <a:noFill/>
                    <a:ln>
                      <a:noFill/>
                    </a:ln>
                  </pic:spPr>
                </pic:pic>
              </a:graphicData>
            </a:graphic>
          </wp:inline>
        </w:drawing>
      </w:r>
    </w:p>
    <w:p>
      <w:pPr>
        <w:spacing w:line="360" w:lineRule="auto"/>
        <w:ind w:firstLine="682"/>
        <w:jc w:val="center"/>
        <w:rPr>
          <w:rFonts w:hint="eastAsia"/>
          <w:b/>
          <w:spacing w:val="20"/>
          <w:sz w:val="30"/>
          <w:szCs w:val="30"/>
        </w:rPr>
      </w:pPr>
      <w:r>
        <w:rPr>
          <w:rFonts w:hint="eastAsia"/>
          <w:b/>
          <w:spacing w:val="20"/>
          <w:sz w:val="30"/>
          <w:szCs w:val="30"/>
        </w:rPr>
        <w:t>网络教育学院</w:t>
      </w:r>
    </w:p>
    <w:p>
      <w:pPr>
        <w:spacing w:before="120" w:beforeLines="50" w:after="120" w:afterLines="50" w:line="360" w:lineRule="auto"/>
        <w:ind w:firstLine="963"/>
        <w:jc w:val="center"/>
        <w:rPr>
          <w:rFonts w:hint="eastAsia"/>
          <w:b/>
          <w:spacing w:val="20"/>
          <w:sz w:val="44"/>
          <w:szCs w:val="44"/>
        </w:rPr>
      </w:pPr>
      <w:r>
        <w:rPr>
          <w:rFonts w:hint="eastAsia"/>
          <w:b/>
          <w:spacing w:val="20"/>
          <w:sz w:val="44"/>
          <w:szCs w:val="44"/>
        </w:rPr>
        <w:t>毕业设计(论文)考核评议书</w:t>
      </w:r>
    </w:p>
    <w:tbl>
      <w:tblPr>
        <w:tblStyle w:val="TableNormal"/>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9720"/>
      </w:tblGrid>
      <w:tr>
        <w:tblPrEx>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3270"/>
        </w:trPr>
        <w:tc>
          <w:tcPr>
            <w:tcW w:w="9720" w:type="dxa"/>
            <w:noWrap w:val="0"/>
            <w:vAlign w:val="top"/>
          </w:tcPr>
          <w:p>
            <w:pPr>
              <w:spacing w:before="120" w:beforeLines="50" w:line="360" w:lineRule="auto"/>
              <w:ind w:firstLine="640"/>
              <w:rPr>
                <w:rFonts w:ascii="楷体_GB2312" w:eastAsia="楷体_GB2312" w:hint="eastAsia"/>
                <w:spacing w:val="20"/>
                <w:sz w:val="28"/>
                <w:szCs w:val="28"/>
              </w:rPr>
            </w:pPr>
            <w:r>
              <w:rPr>
                <w:rFonts w:ascii="楷体_GB2312" w:eastAsia="楷体_GB2312" w:hint="eastAsia"/>
                <w:spacing w:val="20"/>
                <w:sz w:val="28"/>
                <w:szCs w:val="28"/>
              </w:rPr>
              <w:t>指导教师评语：</w:t>
            </w:r>
          </w:p>
          <w:p>
            <w:pPr>
              <w:spacing w:before="120" w:beforeLines="50" w:line="480" w:lineRule="auto"/>
              <w:ind w:firstLine="640"/>
              <w:rPr>
                <w:rFonts w:ascii="楷体_GB2312" w:eastAsia="楷体_GB2312" w:hint="eastAsia"/>
                <w:spacing w:val="20"/>
                <w:sz w:val="28"/>
                <w:szCs w:val="28"/>
              </w:rPr>
            </w:pPr>
          </w:p>
          <w:p>
            <w:pPr>
              <w:spacing w:before="120" w:beforeLines="50" w:line="480" w:lineRule="auto"/>
              <w:ind w:firstLine="640"/>
              <w:rPr>
                <w:rFonts w:ascii="楷体_GB2312" w:eastAsia="楷体_GB2312" w:hint="eastAsia"/>
                <w:spacing w:val="20"/>
                <w:sz w:val="28"/>
                <w:szCs w:val="28"/>
              </w:rPr>
            </w:pPr>
          </w:p>
          <w:p>
            <w:pPr>
              <w:spacing w:before="120" w:beforeLines="50" w:line="360" w:lineRule="auto"/>
              <w:ind w:firstLine="549" w:firstLineChars="196"/>
              <w:rPr>
                <w:rFonts w:hint="eastAsia"/>
                <w:b/>
                <w:spacing w:val="20"/>
                <w:sz w:val="28"/>
                <w:szCs w:val="28"/>
              </w:rPr>
            </w:pPr>
            <w:r>
              <w:rPr>
                <w:rFonts w:ascii="楷体_GB2312" w:eastAsia="楷体_GB2312" w:hint="eastAsia"/>
                <w:spacing w:val="20"/>
                <w:sz w:val="28"/>
                <w:szCs w:val="28"/>
              </w:rPr>
              <w:t>建议成绩：</w:t>
            </w:r>
            <w:r>
              <w:rPr>
                <w:rFonts w:ascii="楷体_GB2312" w:eastAsia="楷体_GB2312" w:hAnsi="宋体" w:hint="eastAsia"/>
                <w:spacing w:val="20"/>
                <w:sz w:val="28"/>
                <w:szCs w:val="28"/>
                <w:u w:val="single"/>
              </w:rPr>
              <w:t xml:space="preserve">       </w:t>
            </w:r>
            <w:r>
              <w:rPr>
                <w:rFonts w:ascii="楷体_GB2312" w:eastAsia="楷体_GB2312" w:hint="eastAsia"/>
                <w:spacing w:val="20"/>
                <w:sz w:val="28"/>
                <w:szCs w:val="28"/>
              </w:rPr>
              <w:t xml:space="preserve"> 指导教师签名：</w:t>
            </w:r>
            <w:r>
              <w:rPr>
                <w:rFonts w:ascii="楷体_GB2312" w:eastAsia="楷体_GB2312" w:hAnsi="宋体" w:hint="eastAsia"/>
                <w:spacing w:val="20"/>
                <w:sz w:val="28"/>
                <w:szCs w:val="28"/>
                <w:u w:val="single"/>
              </w:rPr>
              <w:t xml:space="preserve">       </w:t>
            </w:r>
            <w:r>
              <w:rPr>
                <w:rFonts w:ascii="楷体_GB2312" w:eastAsia="楷体_GB2312" w:hAnsi="宋体" w:hint="eastAsia"/>
                <w:spacing w:val="20"/>
                <w:sz w:val="28"/>
                <w:szCs w:val="28"/>
              </w:rPr>
              <w:t xml:space="preserve"> </w:t>
            </w:r>
            <w:r>
              <w:rPr>
                <w:rFonts w:ascii="楷体_GB2312" w:eastAsia="楷体_GB2312" w:hint="eastAsia"/>
                <w:spacing w:val="20"/>
                <w:sz w:val="28"/>
                <w:szCs w:val="28"/>
              </w:rPr>
              <w:t xml:space="preserve">    年  月  日</w:t>
            </w:r>
          </w:p>
        </w:tc>
      </w:tr>
      <w:tr>
        <w:tblPrEx>
          <w:tblW w:w="9720" w:type="dxa"/>
          <w:tblInd w:w="-252" w:type="dxa"/>
          <w:tblLayout w:type="fixed"/>
          <w:tblCellMar>
            <w:top w:w="0" w:type="dxa"/>
            <w:left w:w="108" w:type="dxa"/>
            <w:bottom w:w="0" w:type="dxa"/>
            <w:right w:w="108" w:type="dxa"/>
          </w:tblCellMar>
        </w:tblPrEx>
        <w:trPr>
          <w:trHeight w:val="4665"/>
        </w:trPr>
        <w:tc>
          <w:tcPr>
            <w:tcW w:w="9720" w:type="dxa"/>
            <w:noWrap w:val="0"/>
            <w:vAlign w:val="top"/>
          </w:tcPr>
          <w:p>
            <w:pPr>
              <w:spacing w:before="120" w:beforeLines="50" w:line="360" w:lineRule="auto"/>
              <w:ind w:firstLine="640"/>
              <w:rPr>
                <w:rFonts w:ascii="楷体_GB2312" w:eastAsia="楷体_GB2312" w:hint="eastAsia"/>
                <w:spacing w:val="20"/>
                <w:sz w:val="28"/>
                <w:szCs w:val="28"/>
              </w:rPr>
            </w:pPr>
            <w:r>
              <w:rPr>
                <w:rFonts w:ascii="楷体_GB2312" w:eastAsia="楷体_GB2312" w:hint="eastAsia"/>
                <w:spacing w:val="20"/>
                <w:sz w:val="28"/>
                <w:szCs w:val="28"/>
              </w:rPr>
              <w:t>答辩小组意见：</w:t>
            </w:r>
          </w:p>
          <w:p>
            <w:pPr>
              <w:spacing w:before="120" w:beforeLines="50" w:line="360" w:lineRule="auto"/>
              <w:ind w:firstLine="640"/>
              <w:rPr>
                <w:rFonts w:ascii="楷体_GB2312" w:eastAsia="楷体_GB2312" w:hint="eastAsia"/>
                <w:spacing w:val="20"/>
                <w:sz w:val="28"/>
                <w:szCs w:val="28"/>
              </w:rPr>
            </w:pPr>
          </w:p>
          <w:p>
            <w:pPr>
              <w:spacing w:before="120" w:beforeLines="50" w:line="360" w:lineRule="auto"/>
              <w:ind w:firstLine="640"/>
              <w:rPr>
                <w:rFonts w:ascii="楷体_GB2312" w:eastAsia="楷体_GB2312" w:hint="eastAsia"/>
                <w:spacing w:val="20"/>
                <w:sz w:val="28"/>
                <w:szCs w:val="28"/>
              </w:rPr>
            </w:pPr>
          </w:p>
          <w:p>
            <w:pPr>
              <w:spacing w:before="120" w:beforeLines="50" w:line="360" w:lineRule="auto"/>
              <w:ind w:firstLine="2912" w:firstLineChars="1040"/>
              <w:rPr>
                <w:rFonts w:ascii="楷体_GB2312" w:eastAsia="楷体_GB2312" w:hint="eastAsia"/>
                <w:spacing w:val="20"/>
                <w:sz w:val="28"/>
                <w:szCs w:val="28"/>
              </w:rPr>
            </w:pPr>
          </w:p>
          <w:p>
            <w:pPr>
              <w:spacing w:before="120" w:beforeLines="50" w:line="360" w:lineRule="auto"/>
              <w:ind w:firstLine="2912" w:firstLineChars="1040"/>
              <w:rPr>
                <w:rFonts w:ascii="楷体_GB2312" w:eastAsia="楷体_GB2312" w:hAnsi="宋体" w:hint="eastAsia"/>
                <w:spacing w:val="20"/>
                <w:sz w:val="28"/>
                <w:szCs w:val="28"/>
              </w:rPr>
            </w:pPr>
            <w:r>
              <w:rPr>
                <w:rFonts w:ascii="楷体_GB2312" w:eastAsia="楷体_GB2312" w:hint="eastAsia"/>
                <w:spacing w:val="20"/>
                <w:sz w:val="28"/>
                <w:szCs w:val="28"/>
              </w:rPr>
              <w:t>负责人签名</w:t>
            </w:r>
            <w:r>
              <w:rPr>
                <w:rFonts w:ascii="楷体_GB2312" w:eastAsia="楷体_GB2312" w:hAnsi="宋体" w:hint="eastAsia"/>
                <w:spacing w:val="20"/>
                <w:sz w:val="28"/>
                <w:szCs w:val="28"/>
                <w:u w:val="single"/>
              </w:rPr>
              <w:t xml:space="preserve">        </w:t>
            </w:r>
            <w:r>
              <w:rPr>
                <w:rFonts w:ascii="楷体_GB2312" w:eastAsia="楷体_GB2312" w:hAnsi="宋体" w:hint="eastAsia"/>
                <w:spacing w:val="20"/>
                <w:sz w:val="28"/>
                <w:szCs w:val="28"/>
              </w:rPr>
              <w:t xml:space="preserve">       年  月  日</w:t>
            </w:r>
          </w:p>
          <w:p>
            <w:pPr>
              <w:spacing w:before="120" w:beforeLines="50" w:line="360" w:lineRule="auto"/>
              <w:ind w:firstLine="2912" w:firstLineChars="1040"/>
              <w:rPr>
                <w:rFonts w:ascii="楷体_GB2312" w:eastAsia="楷体_GB2312" w:hint="eastAsia"/>
                <w:spacing w:val="20"/>
                <w:sz w:val="28"/>
                <w:szCs w:val="28"/>
              </w:rPr>
            </w:pPr>
            <w:r>
              <w:rPr>
                <w:rFonts w:ascii="楷体_GB2312" w:eastAsia="楷体_GB2312" w:hint="eastAsia"/>
                <w:spacing w:val="20"/>
                <w:sz w:val="28"/>
                <w:szCs w:val="28"/>
              </w:rPr>
              <w:t>答辩小组成员</w:t>
            </w:r>
            <w:r>
              <w:rPr>
                <w:rFonts w:ascii="楷体_GB2312" w:eastAsia="楷体_GB2312" w:hAnsi="宋体" w:hint="eastAsia"/>
                <w:spacing w:val="20"/>
                <w:sz w:val="28"/>
                <w:szCs w:val="28"/>
                <w:u w:val="single"/>
              </w:rPr>
              <w:t xml:space="preserve">        </w:t>
            </w:r>
            <w:r>
              <w:rPr>
                <w:rFonts w:ascii="楷体_GB2312" w:eastAsia="楷体_GB2312" w:hAnsi="宋体" w:hint="eastAsia"/>
                <w:spacing w:val="20"/>
                <w:sz w:val="28"/>
                <w:szCs w:val="28"/>
              </w:rPr>
              <w:t xml:space="preserve">      </w:t>
            </w:r>
            <w:r>
              <w:rPr>
                <w:rFonts w:ascii="楷体_GB2312" w:eastAsia="楷体_GB2312" w:hAnsi="宋体" w:hint="eastAsia"/>
                <w:spacing w:val="20"/>
                <w:sz w:val="28"/>
                <w:szCs w:val="28"/>
                <w:u w:val="single"/>
              </w:rPr>
              <w:t xml:space="preserve">        </w:t>
            </w:r>
            <w:r>
              <w:rPr>
                <w:rFonts w:ascii="楷体_GB2312" w:eastAsia="楷体_GB2312" w:hint="eastAsia"/>
                <w:spacing w:val="20"/>
                <w:sz w:val="28"/>
                <w:szCs w:val="28"/>
              </w:rPr>
              <w:t xml:space="preserve">           </w:t>
            </w:r>
          </w:p>
        </w:tc>
      </w:tr>
      <w:tr>
        <w:tblPrEx>
          <w:tblW w:w="9720" w:type="dxa"/>
          <w:tblInd w:w="-252" w:type="dxa"/>
          <w:tblLayout w:type="fixed"/>
          <w:tblCellMar>
            <w:top w:w="0" w:type="dxa"/>
            <w:left w:w="108" w:type="dxa"/>
            <w:bottom w:w="0" w:type="dxa"/>
            <w:right w:w="108" w:type="dxa"/>
          </w:tblCellMar>
        </w:tblPrEx>
        <w:trPr>
          <w:trHeight w:val="2789"/>
        </w:trPr>
        <w:tc>
          <w:tcPr>
            <w:tcW w:w="9720" w:type="dxa"/>
            <w:noWrap w:val="0"/>
            <w:vAlign w:val="top"/>
          </w:tcPr>
          <w:p>
            <w:pPr>
              <w:spacing w:before="120" w:beforeLines="50" w:line="360" w:lineRule="auto"/>
              <w:ind w:firstLine="640"/>
              <w:rPr>
                <w:rFonts w:ascii="楷体_GB2312" w:eastAsia="楷体_GB2312" w:hint="eastAsia"/>
                <w:spacing w:val="20"/>
                <w:sz w:val="28"/>
                <w:szCs w:val="28"/>
              </w:rPr>
            </w:pPr>
            <w:r>
              <w:rPr>
                <w:rFonts w:ascii="楷体_GB2312" w:eastAsia="楷体_GB2312" w:hint="eastAsia"/>
                <w:spacing w:val="20"/>
                <w:sz w:val="28"/>
                <w:szCs w:val="28"/>
              </w:rPr>
              <w:t>毕业设计（论文）答辩委员会意见：</w:t>
            </w:r>
          </w:p>
          <w:p>
            <w:pPr>
              <w:spacing w:before="120" w:beforeLines="50" w:line="360" w:lineRule="auto"/>
              <w:ind w:firstLine="640"/>
              <w:rPr>
                <w:rFonts w:ascii="楷体_GB2312" w:eastAsia="楷体_GB2312" w:hint="eastAsia"/>
                <w:spacing w:val="20"/>
                <w:sz w:val="28"/>
                <w:szCs w:val="28"/>
              </w:rPr>
            </w:pPr>
          </w:p>
          <w:p>
            <w:pPr>
              <w:spacing w:before="120" w:beforeLines="50" w:line="360" w:lineRule="auto"/>
              <w:ind w:firstLine="640"/>
              <w:rPr>
                <w:rFonts w:ascii="楷体_GB2312" w:eastAsia="楷体_GB2312" w:hint="eastAsia"/>
                <w:spacing w:val="20"/>
                <w:sz w:val="28"/>
                <w:szCs w:val="28"/>
              </w:rPr>
            </w:pPr>
          </w:p>
          <w:p>
            <w:pPr>
              <w:spacing w:before="120" w:beforeLines="50" w:line="360" w:lineRule="auto"/>
              <w:ind w:firstLine="640"/>
              <w:rPr>
                <w:rFonts w:ascii="楷体_GB2312" w:eastAsia="楷体_GB2312" w:hint="eastAsia"/>
                <w:spacing w:val="20"/>
                <w:sz w:val="28"/>
                <w:szCs w:val="28"/>
              </w:rPr>
            </w:pPr>
            <w:r>
              <w:rPr>
                <w:rFonts w:ascii="楷体_GB2312" w:eastAsia="楷体_GB2312" w:hint="eastAsia"/>
                <w:spacing w:val="20"/>
                <w:sz w:val="28"/>
                <w:szCs w:val="28"/>
              </w:rPr>
              <w:t xml:space="preserve">                 负责人签名：</w:t>
            </w:r>
            <w:r>
              <w:rPr>
                <w:rFonts w:ascii="楷体_GB2312" w:eastAsia="楷体_GB2312" w:hAnsi="宋体" w:hint="eastAsia"/>
                <w:spacing w:val="20"/>
                <w:sz w:val="28"/>
                <w:szCs w:val="28"/>
                <w:u w:val="single"/>
              </w:rPr>
              <w:t xml:space="preserve">        </w:t>
            </w:r>
            <w:r>
              <w:rPr>
                <w:rFonts w:ascii="楷体_GB2312" w:eastAsia="楷体_GB2312" w:hAnsi="宋体" w:hint="eastAsia"/>
                <w:spacing w:val="20"/>
                <w:sz w:val="28"/>
                <w:szCs w:val="28"/>
              </w:rPr>
              <w:t xml:space="preserve">     年  月  日</w:t>
            </w:r>
          </w:p>
        </w:tc>
      </w:tr>
    </w:tbl>
    <w:p>
      <w:pPr>
        <w:ind w:firstLine="480"/>
        <w:rPr>
          <w:rFonts w:hint="eastAsia"/>
        </w:rPr>
      </w:pPr>
    </w:p>
    <w:p>
      <w:pPr>
        <w:ind w:firstLine="480"/>
        <w:rPr>
          <w:rFonts w:hint="eastAsia"/>
        </w:rPr>
        <w:sectPr>
          <w:headerReference w:type="even" r:id="rId16"/>
          <w:headerReference w:type="default" r:id="rId17"/>
          <w:footerReference w:type="even" r:id="rId18"/>
          <w:footerReference w:type="default" r:id="rId19"/>
          <w:headerReference w:type="first" r:id="rId20"/>
          <w:footerReference w:type="first" r:id="rId21"/>
          <w:type w:val="continuous"/>
          <w:pgSz w:w="11907" w:h="16840"/>
          <w:pgMar w:top="1701" w:right="1474" w:bottom="1418" w:left="1474" w:header="1134" w:footer="992" w:gutter="0"/>
          <w:pgNumType w:fmt="upperRoman" w:start="2"/>
          <w:cols w:num="1" w:space="425"/>
          <w:titlePg w:val="0"/>
          <w:docGrid w:linePitch="384" w:charSpace="7430"/>
        </w:sectPr>
      </w:pPr>
    </w:p>
    <w:p>
      <w:pPr>
        <w:ind w:firstLine="0" w:firstLineChars="0"/>
        <w:jc w:val="left"/>
        <w:rPr>
          <w:b/>
        </w:rPr>
      </w:pPr>
      <w:r>
        <w:rPr>
          <w:b/>
        </w:rPr>
        <w:t>论文题目：</w:t>
      </w:r>
      <w:r>
        <w:rPr>
          <w:rFonts w:hint="eastAsia"/>
          <w:b/>
        </w:rPr>
        <w:t>基于JAVA的跨境电商公共服务平台设计</w:t>
      </w:r>
    </w:p>
    <w:p>
      <w:pPr>
        <w:ind w:firstLine="0" w:firstLineChars="0"/>
        <w:jc w:val="left"/>
        <w:rPr>
          <w:b/>
        </w:rPr>
      </w:pPr>
      <w:r>
        <w:rPr>
          <w:rFonts w:hint="eastAsia"/>
          <w:b/>
        </w:rPr>
        <w:t>学科（</w:t>
      </w:r>
      <w:r>
        <w:rPr>
          <w:b/>
        </w:rPr>
        <w:t>专业</w:t>
      </w:r>
      <w:r>
        <w:rPr>
          <w:rFonts w:hint="eastAsia"/>
          <w:b/>
        </w:rPr>
        <w:t>）</w:t>
      </w:r>
      <w:r>
        <w:rPr>
          <w:b/>
        </w:rPr>
        <w:t>：</w:t>
      </w:r>
      <w:r>
        <w:rPr>
          <w:rFonts w:hint="eastAsia"/>
          <w:b/>
        </w:rPr>
        <w:t>XXXX</w:t>
      </w:r>
    </w:p>
    <w:p>
      <w:pPr>
        <w:ind w:firstLine="0" w:firstLineChars="0"/>
        <w:jc w:val="left"/>
        <w:rPr>
          <w:b/>
        </w:rPr>
      </w:pPr>
      <w:r>
        <w:rPr>
          <w:rFonts w:hint="eastAsia"/>
          <w:b/>
          <w:spacing w:val="40"/>
        </w:rPr>
        <w:t>申请人</w:t>
      </w:r>
      <w:r>
        <w:rPr>
          <w:b/>
        </w:rPr>
        <w:t>：</w:t>
      </w:r>
      <w:r>
        <w:rPr>
          <w:rFonts w:hint="eastAsia"/>
          <w:b/>
        </w:rPr>
        <w:t>XXX</w:t>
      </w:r>
    </w:p>
    <w:p>
      <w:pPr>
        <w:ind w:firstLine="0" w:firstLineChars="0"/>
        <w:jc w:val="left"/>
        <w:rPr>
          <w:b/>
        </w:rPr>
      </w:pPr>
      <w:r>
        <w:rPr>
          <w:b/>
        </w:rPr>
        <w:t>指导教师：</w:t>
      </w:r>
      <w:r>
        <w:rPr>
          <w:rFonts w:hint="eastAsia"/>
          <w:b/>
        </w:rPr>
        <w:t>XXX</w:t>
      </w:r>
      <w:r>
        <w:rPr>
          <w:b/>
        </w:rPr>
        <w:t xml:space="preserve"> </w:t>
      </w:r>
    </w:p>
    <w:p>
      <w:pPr>
        <w:keepNext w:val="0"/>
        <w:keepLines w:val="0"/>
        <w:pageBreakBefore w:val="0"/>
        <w:widowControl w:val="0"/>
        <w:kinsoku/>
        <w:wordWrap/>
        <w:overflowPunct/>
        <w:topLinePunct w:val="0"/>
        <w:autoSpaceDE/>
        <w:autoSpaceDN/>
        <w:bidi w:val="0"/>
        <w:adjustRightInd/>
        <w:snapToGrid/>
        <w:spacing w:before="312" w:beforeLines="100" w:after="312" w:afterLines="100"/>
        <w:jc w:val="center"/>
        <w:textAlignment w:val="auto"/>
        <w:rPr>
          <w:rFonts w:hint="eastAsia"/>
          <w:b/>
          <w:bCs/>
          <w:sz w:val="32"/>
          <w:szCs w:val="32"/>
          <w:lang w:val="en-US" w:eastAsia="zh-CN"/>
        </w:rPr>
      </w:pPr>
      <w:r>
        <w:rPr>
          <w:rFonts w:hint="eastAsia"/>
          <w:b/>
          <w:bCs/>
          <w:sz w:val="32"/>
          <w:szCs w:val="32"/>
          <w:lang w:val="en-US" w:eastAsia="zh-CN"/>
        </w:rPr>
        <w:t>摘 要</w:t>
      </w:r>
    </w:p>
    <w:p>
      <w:pPr>
        <w:bidi w:val="0"/>
        <w:rPr>
          <w:rFonts w:ascii="宋体" w:eastAsia="宋体" w:hAnsi="宋体" w:cs="宋体" w:hint="default"/>
          <w:lang w:val="en-US" w:eastAsia="zh-CN"/>
        </w:rPr>
      </w:pPr>
      <w:r>
        <w:rPr>
          <w:rFonts w:ascii="宋体" w:hAnsi="宋体" w:cs="宋体" w:hint="eastAsia"/>
          <w:lang w:eastAsia="zh-CN"/>
        </w:rPr>
        <w:t>近年来经济、信息全球化，电子商务蓬勃发展，跨境电子商务已经成为国际贸易的一种新方式和新手段。本文主要设计、实现了基于Java的跨境电商公共服务平台。主要工作内容如下：首先，进行系统分析，确定跨境电商公共服务平台的业务流程。并对平台进行需求分析和用例设计，平台主要服务跨境电商企业和海关、检验检疫等监管部门，跨境企业在跨境通关服务系统进行申报和查看回执，海关人员和检验检疫人员分别登录跨境电商海关辅助管理系统、跨境电商检验检疫监管系统进行审批。其次，制定系统的整体设计方案，使用Spring MVC、My Batis 技术构建系统框架，用Java语言完成系统的开发，前端采用HTML、JSP、EXTJS等技术，使用Oracle作为后台数据库。网络架构采用星形网络拓扑，在关键业务节点采用集群方式部署。此外，本文设计了数据交换中间件实现系统之间的数据交换，利用数字签名技术保障数据传输的安全性，并对数字签名技术用到的RSA算法进行研究和代码实现。电商企业将申报信息以报文形式发送至跨境通关服务系统，报文数据在各个系统之间流转，完成数据交换。</w:t>
      </w:r>
    </w:p>
    <w:p>
      <w:pPr>
        <w:bidi w:val="0"/>
        <w:rPr>
          <w:rFonts w:ascii="宋体" w:hAnsi="宋体" w:cs="宋体" w:hint="eastAsia"/>
          <w:lang w:eastAsia="zh-CN"/>
        </w:rPr>
      </w:pPr>
      <w:r>
        <w:rPr>
          <w:rFonts w:ascii="宋体" w:hAnsi="宋体" w:cs="宋体" w:hint="eastAsia"/>
          <w:b/>
          <w:bCs/>
          <w:lang w:eastAsia="zh-CN"/>
        </w:rPr>
        <w:t>关</w:t>
      </w:r>
      <w:r>
        <w:rPr>
          <w:rFonts w:ascii="宋体" w:hAnsi="宋体" w:cs="宋体" w:hint="eastAsia"/>
          <w:b/>
          <w:bCs/>
          <w:lang w:val="en-US" w:eastAsia="zh-CN"/>
        </w:rPr>
        <w:t xml:space="preserve"> </w:t>
      </w:r>
      <w:r>
        <w:rPr>
          <w:rFonts w:ascii="宋体" w:hAnsi="宋体" w:cs="宋体" w:hint="eastAsia"/>
          <w:b/>
          <w:bCs/>
          <w:lang w:eastAsia="zh-CN"/>
        </w:rPr>
        <w:t>键</w:t>
      </w:r>
      <w:r>
        <w:rPr>
          <w:rFonts w:ascii="宋体" w:hAnsi="宋体" w:cs="宋体" w:hint="eastAsia"/>
          <w:b/>
          <w:bCs/>
          <w:lang w:val="en-US" w:eastAsia="zh-CN"/>
        </w:rPr>
        <w:t xml:space="preserve"> </w:t>
      </w:r>
      <w:r>
        <w:rPr>
          <w:rFonts w:ascii="宋体" w:hAnsi="宋体" w:cs="宋体" w:hint="eastAsia"/>
          <w:b/>
          <w:bCs/>
          <w:lang w:eastAsia="zh-CN"/>
        </w:rPr>
        <w:t>词：</w:t>
      </w:r>
      <w:r>
        <w:rPr>
          <w:rFonts w:ascii="宋体" w:hAnsi="宋体" w:cs="宋体" w:hint="eastAsia"/>
          <w:lang w:eastAsia="zh-CN"/>
        </w:rPr>
        <w:t>跨境电商；Java；公共服务平台；Spring MVC</w:t>
      </w:r>
    </w:p>
    <w:p>
      <w:pPr>
        <w:bidi w:val="0"/>
        <w:ind w:left="0" w:firstLine="0" w:leftChars="0" w:firstLineChars="0"/>
        <w:rPr>
          <w:rFonts w:ascii="宋体" w:hAnsi="宋体" w:cs="宋体" w:hint="eastAsia"/>
          <w:lang w:eastAsia="zh-CN"/>
        </w:rPr>
      </w:pPr>
    </w:p>
    <w:p>
      <w:pPr>
        <w:bidi w:val="0"/>
        <w:rPr>
          <w:rFonts w:hint="eastAsia"/>
          <w:sz w:val="21"/>
          <w:szCs w:val="21"/>
          <w:lang w:eastAsia="zh-CN"/>
        </w:rPr>
      </w:pPr>
      <w:r>
        <w:rPr>
          <w:rFonts w:hint="eastAsia"/>
          <w:b/>
          <w:bCs/>
          <w:sz w:val="21"/>
          <w:szCs w:val="21"/>
          <w:lang w:eastAsia="zh-CN"/>
        </w:rPr>
        <w:t>论文类型：理论研究</w:t>
      </w:r>
    </w:p>
    <w:p>
      <w:pPr>
        <w:bidi w:val="0"/>
        <w:rPr>
          <w:rFonts w:ascii="宋体" w:hAnsi="宋体" w:cs="宋体" w:hint="eastAsia"/>
          <w:lang w:eastAsia="zh-CN"/>
        </w:rPr>
      </w:pPr>
    </w:p>
    <w:p>
      <w:pPr>
        <w:bidi w:val="0"/>
        <w:rPr>
          <w:rFonts w:ascii="宋体" w:hAnsi="宋体" w:cs="宋体" w:hint="eastAsia"/>
          <w:lang w:eastAsia="zh-CN"/>
        </w:rPr>
      </w:pPr>
    </w:p>
    <w:p>
      <w:pPr>
        <w:bidi w:val="0"/>
        <w:rPr>
          <w:rFonts w:ascii="宋体" w:hAnsi="宋体" w:cs="宋体" w:hint="eastAsia"/>
          <w:lang w:eastAsia="zh-CN"/>
        </w:rPr>
      </w:pPr>
    </w:p>
    <w:p>
      <w:pPr>
        <w:bidi w:val="0"/>
        <w:rPr>
          <w:rFonts w:ascii="宋体" w:hAnsi="宋体" w:cs="宋体" w:hint="eastAsia"/>
          <w:lang w:eastAsia="zh-CN"/>
        </w:rPr>
      </w:pPr>
    </w:p>
    <w:p>
      <w:pPr>
        <w:bidi w:val="0"/>
        <w:rPr>
          <w:rFonts w:ascii="宋体" w:hAnsi="宋体" w:cs="宋体" w:hint="eastAsia"/>
          <w:lang w:eastAsia="zh-CN"/>
        </w:rPr>
      </w:pPr>
    </w:p>
    <w:p>
      <w:pPr>
        <w:bidi w:val="0"/>
        <w:rPr>
          <w:rFonts w:ascii="宋体" w:hAnsi="宋体" w:cs="宋体" w:hint="eastAsia"/>
          <w:lang w:eastAsia="zh-CN"/>
        </w:rPr>
      </w:pPr>
    </w:p>
    <w:p>
      <w:pPr>
        <w:bidi w:val="0"/>
        <w:rPr>
          <w:rFonts w:ascii="宋体" w:hAnsi="宋体" w:cs="宋体" w:hint="eastAsia"/>
          <w:lang w:eastAsia="zh-CN"/>
        </w:rPr>
      </w:pPr>
    </w:p>
    <w:p>
      <w:pPr>
        <w:keepNext w:val="0"/>
        <w:keepLines w:val="0"/>
        <w:pageBreakBefore w:val="0"/>
        <w:widowControl w:val="0"/>
        <w:kinsoku/>
        <w:wordWrap/>
        <w:overflowPunct/>
        <w:topLinePunct w:val="0"/>
        <w:autoSpaceDE/>
        <w:autoSpaceDN/>
        <w:bidi w:val="0"/>
        <w:adjustRightInd/>
        <w:snapToGrid/>
        <w:spacing w:before="312" w:beforeLines="100" w:after="312" w:afterLines="100"/>
        <w:ind w:left="0" w:firstLine="0" w:leftChars="0" w:firstLineChars="0"/>
        <w:jc w:val="center"/>
        <w:textAlignment w:val="auto"/>
        <w:rPr>
          <w:rFonts w:ascii="宋体" w:hAnsi="宋体" w:cs="宋体" w:hint="eastAsia"/>
          <w:b/>
          <w:bCs/>
          <w:sz w:val="32"/>
          <w:szCs w:val="32"/>
          <w:lang w:val="en-US" w:eastAsia="zh-CN"/>
        </w:rPr>
      </w:pPr>
      <w:r>
        <w:rPr>
          <w:rFonts w:ascii="宋体" w:hAnsi="宋体" w:cs="宋体" w:hint="eastAsia"/>
          <w:b/>
          <w:bCs/>
          <w:sz w:val="32"/>
          <w:szCs w:val="32"/>
          <w:lang w:val="en-US" w:eastAsia="zh-CN"/>
        </w:rPr>
        <w:t>目  录</w:t>
      </w:r>
    </w:p>
    <w:p>
      <w:pPr>
        <w:pStyle w:val="TOC1"/>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hyperlink w:anchor="_Toc31021" w:history="1">
        <w:r>
          <w:rPr>
            <w:rFonts w:hint="eastAsia"/>
            <w:lang w:val="en-US" w:eastAsia="zh-CN"/>
          </w:rPr>
          <w:t>1引言</w:t>
        </w:r>
        <w:r>
          <w:tab/>
        </w:r>
        <w:r>
          <w:fldChar w:fldCharType="begin"/>
        </w:r>
        <w:r>
          <w:instrText xml:space="preserve"> PAGEREF _Toc31021 </w:instrText>
        </w:r>
        <w:r>
          <w:fldChar w:fldCharType="separate"/>
        </w:r>
        <w:r>
          <w:t>1</w:t>
        </w:r>
        <w:r>
          <w:fldChar w:fldCharType="end"/>
        </w:r>
      </w:hyperlink>
    </w:p>
    <w:p>
      <w:pPr>
        <w:pStyle w:val="TOC2"/>
        <w:tabs>
          <w:tab w:val="right" w:leader="dot" w:pos="8306"/>
        </w:tabs>
      </w:pPr>
      <w:hyperlink w:anchor="_Toc5765" w:history="1">
        <w:r>
          <w:rPr>
            <w:rFonts w:hint="eastAsia"/>
            <w:lang w:val="en-US" w:eastAsia="zh-CN"/>
          </w:rPr>
          <w:t>1.1研究背景</w:t>
        </w:r>
        <w:r>
          <w:tab/>
        </w:r>
        <w:r>
          <w:fldChar w:fldCharType="begin"/>
        </w:r>
        <w:r>
          <w:instrText xml:space="preserve"> PAGEREF _Toc5765 </w:instrText>
        </w:r>
        <w:r>
          <w:fldChar w:fldCharType="separate"/>
        </w:r>
        <w:r>
          <w:t>1</w:t>
        </w:r>
        <w:r>
          <w:fldChar w:fldCharType="end"/>
        </w:r>
      </w:hyperlink>
    </w:p>
    <w:p>
      <w:pPr>
        <w:pStyle w:val="TOC2"/>
        <w:tabs>
          <w:tab w:val="right" w:leader="dot" w:pos="8306"/>
        </w:tabs>
      </w:pPr>
      <w:hyperlink w:anchor="_Toc5269" w:history="1">
        <w:r>
          <w:rPr>
            <w:rFonts w:hint="eastAsia"/>
            <w:lang w:val="en-US" w:eastAsia="zh-CN"/>
          </w:rPr>
          <w:t>1.2研究意义</w:t>
        </w:r>
        <w:r>
          <w:tab/>
        </w:r>
        <w:r>
          <w:fldChar w:fldCharType="begin"/>
        </w:r>
        <w:r>
          <w:instrText xml:space="preserve"> PAGEREF _Toc5269 </w:instrText>
        </w:r>
        <w:r>
          <w:fldChar w:fldCharType="separate"/>
        </w:r>
        <w:r>
          <w:t>1</w:t>
        </w:r>
        <w:r>
          <w:fldChar w:fldCharType="end"/>
        </w:r>
      </w:hyperlink>
    </w:p>
    <w:p>
      <w:pPr>
        <w:pStyle w:val="TOC1"/>
        <w:tabs>
          <w:tab w:val="right" w:leader="dot" w:pos="8306"/>
        </w:tabs>
      </w:pPr>
      <w:hyperlink w:anchor="_Toc1354" w:history="1">
        <w:r>
          <w:rPr>
            <w:rFonts w:hint="eastAsia"/>
            <w:lang w:val="en-US" w:eastAsia="zh-CN"/>
          </w:rPr>
          <w:t>2系统分析</w:t>
        </w:r>
        <w:r>
          <w:tab/>
        </w:r>
        <w:r>
          <w:fldChar w:fldCharType="begin"/>
        </w:r>
        <w:r>
          <w:instrText xml:space="preserve"> PAGEREF _Toc1354 </w:instrText>
        </w:r>
        <w:r>
          <w:fldChar w:fldCharType="separate"/>
        </w:r>
        <w:r>
          <w:t>2</w:t>
        </w:r>
        <w:r>
          <w:fldChar w:fldCharType="end"/>
        </w:r>
      </w:hyperlink>
    </w:p>
    <w:p>
      <w:pPr>
        <w:pStyle w:val="TOC2"/>
        <w:tabs>
          <w:tab w:val="right" w:leader="dot" w:pos="8306"/>
        </w:tabs>
      </w:pPr>
      <w:hyperlink w:anchor="_Toc27376" w:history="1">
        <w:r>
          <w:rPr>
            <w:rFonts w:hint="eastAsia"/>
            <w:lang w:val="en-US" w:eastAsia="zh-CN"/>
          </w:rPr>
          <w:t>2.1建设目的</w:t>
        </w:r>
        <w:r>
          <w:tab/>
        </w:r>
        <w:r>
          <w:fldChar w:fldCharType="begin"/>
        </w:r>
        <w:r>
          <w:instrText xml:space="preserve"> PAGEREF _Toc27376 </w:instrText>
        </w:r>
        <w:r>
          <w:fldChar w:fldCharType="separate"/>
        </w:r>
        <w:r>
          <w:t>2</w:t>
        </w:r>
        <w:r>
          <w:fldChar w:fldCharType="end"/>
        </w:r>
      </w:hyperlink>
    </w:p>
    <w:p>
      <w:pPr>
        <w:pStyle w:val="TOC2"/>
        <w:tabs>
          <w:tab w:val="right" w:leader="dot" w:pos="8306"/>
        </w:tabs>
      </w:pPr>
      <w:hyperlink w:anchor="_Toc26974" w:history="1">
        <w:r>
          <w:rPr>
            <w:rFonts w:hint="eastAsia"/>
            <w:lang w:val="en-US" w:eastAsia="zh-CN"/>
          </w:rPr>
          <w:t>2.2业务流程分析</w:t>
        </w:r>
        <w:r>
          <w:tab/>
        </w:r>
        <w:r>
          <w:fldChar w:fldCharType="begin"/>
        </w:r>
        <w:r>
          <w:instrText xml:space="preserve"> PAGEREF _Toc26974 </w:instrText>
        </w:r>
        <w:r>
          <w:fldChar w:fldCharType="separate"/>
        </w:r>
        <w:r>
          <w:t>2</w:t>
        </w:r>
        <w:r>
          <w:fldChar w:fldCharType="end"/>
        </w:r>
      </w:hyperlink>
    </w:p>
    <w:p>
      <w:pPr>
        <w:pStyle w:val="TOC3"/>
        <w:tabs>
          <w:tab w:val="right" w:leader="dot" w:pos="8306"/>
        </w:tabs>
      </w:pPr>
      <w:hyperlink w:anchor="_Toc7145" w:history="1">
        <w:r>
          <w:rPr>
            <w:rFonts w:hint="eastAsia"/>
            <w:lang w:val="en-US" w:eastAsia="zh-CN"/>
          </w:rPr>
          <w:t>2.2.1网购保税进口</w:t>
        </w:r>
        <w:r>
          <w:tab/>
        </w:r>
        <w:r>
          <w:fldChar w:fldCharType="begin"/>
        </w:r>
        <w:r>
          <w:instrText xml:space="preserve"> PAGEREF _Toc7145 </w:instrText>
        </w:r>
        <w:r>
          <w:fldChar w:fldCharType="separate"/>
        </w:r>
        <w:r>
          <w:t>2</w:t>
        </w:r>
        <w:r>
          <w:fldChar w:fldCharType="end"/>
        </w:r>
      </w:hyperlink>
    </w:p>
    <w:p>
      <w:pPr>
        <w:pStyle w:val="TOC3"/>
        <w:tabs>
          <w:tab w:val="right" w:leader="dot" w:pos="8306"/>
        </w:tabs>
      </w:pPr>
      <w:hyperlink w:anchor="_Toc1783" w:history="1">
        <w:r>
          <w:rPr>
            <w:rFonts w:hint="eastAsia"/>
            <w:lang w:val="en-US" w:eastAsia="zh-CN"/>
          </w:rPr>
          <w:t>2.2.2直购进口</w:t>
        </w:r>
        <w:r>
          <w:tab/>
        </w:r>
        <w:r>
          <w:fldChar w:fldCharType="begin"/>
        </w:r>
        <w:r>
          <w:instrText xml:space="preserve"> PAGEREF _Toc1783 </w:instrText>
        </w:r>
        <w:r>
          <w:fldChar w:fldCharType="separate"/>
        </w:r>
        <w:r>
          <w:t>3</w:t>
        </w:r>
        <w:r>
          <w:fldChar w:fldCharType="end"/>
        </w:r>
      </w:hyperlink>
    </w:p>
    <w:p>
      <w:pPr>
        <w:pStyle w:val="TOC3"/>
        <w:tabs>
          <w:tab w:val="right" w:leader="dot" w:pos="8306"/>
        </w:tabs>
      </w:pPr>
      <w:hyperlink w:anchor="_Toc22828" w:history="1">
        <w:r>
          <w:rPr>
            <w:rFonts w:hint="eastAsia"/>
            <w:lang w:val="en-US" w:eastAsia="zh-CN"/>
          </w:rPr>
          <w:t>2.2.3特殊区域出口</w:t>
        </w:r>
        <w:r>
          <w:tab/>
        </w:r>
        <w:r>
          <w:fldChar w:fldCharType="begin"/>
        </w:r>
        <w:r>
          <w:instrText xml:space="preserve"> PAGEREF _Toc22828 </w:instrText>
        </w:r>
        <w:r>
          <w:fldChar w:fldCharType="separate"/>
        </w:r>
        <w:r>
          <w:t>3</w:t>
        </w:r>
        <w:r>
          <w:fldChar w:fldCharType="end"/>
        </w:r>
      </w:hyperlink>
    </w:p>
    <w:p>
      <w:pPr>
        <w:pStyle w:val="TOC3"/>
        <w:tabs>
          <w:tab w:val="right" w:leader="dot" w:pos="8306"/>
        </w:tabs>
      </w:pPr>
      <w:hyperlink w:anchor="_Toc5661" w:history="1">
        <w:r>
          <w:rPr>
            <w:rFonts w:hint="eastAsia"/>
            <w:lang w:val="en-US" w:eastAsia="zh-CN"/>
          </w:rPr>
          <w:t>2.2.4一般出口</w:t>
        </w:r>
        <w:r>
          <w:tab/>
        </w:r>
        <w:r>
          <w:fldChar w:fldCharType="begin"/>
        </w:r>
        <w:r>
          <w:instrText xml:space="preserve"> PAGEREF _Toc5661 </w:instrText>
        </w:r>
        <w:r>
          <w:fldChar w:fldCharType="separate"/>
        </w:r>
        <w:r>
          <w:t>4</w:t>
        </w:r>
        <w:r>
          <w:fldChar w:fldCharType="end"/>
        </w:r>
      </w:hyperlink>
    </w:p>
    <w:p>
      <w:pPr>
        <w:pStyle w:val="TOC2"/>
        <w:tabs>
          <w:tab w:val="right" w:leader="dot" w:pos="8306"/>
        </w:tabs>
      </w:pPr>
      <w:hyperlink w:anchor="_Toc15240" w:history="1">
        <w:r>
          <w:rPr>
            <w:rFonts w:hint="eastAsia"/>
            <w:lang w:val="en-US" w:eastAsia="zh-CN"/>
          </w:rPr>
          <w:t>2.3功能需求分析</w:t>
        </w:r>
        <w:r>
          <w:tab/>
        </w:r>
        <w:r>
          <w:fldChar w:fldCharType="begin"/>
        </w:r>
        <w:r>
          <w:instrText xml:space="preserve"> PAGEREF _Toc15240 </w:instrText>
        </w:r>
        <w:r>
          <w:fldChar w:fldCharType="separate"/>
        </w:r>
        <w:r>
          <w:t>5</w:t>
        </w:r>
        <w:r>
          <w:fldChar w:fldCharType="end"/>
        </w:r>
      </w:hyperlink>
    </w:p>
    <w:p>
      <w:pPr>
        <w:pStyle w:val="TOC3"/>
        <w:tabs>
          <w:tab w:val="right" w:leader="dot" w:pos="8306"/>
        </w:tabs>
      </w:pPr>
      <w:hyperlink w:anchor="_Toc4546" w:history="1">
        <w:r>
          <w:rPr>
            <w:rFonts w:hint="eastAsia"/>
            <w:lang w:val="en-US" w:eastAsia="zh-CN"/>
          </w:rPr>
          <w:t>2.3.1跨境通关服务系统</w:t>
        </w:r>
        <w:r>
          <w:tab/>
        </w:r>
        <w:r>
          <w:fldChar w:fldCharType="begin"/>
        </w:r>
        <w:r>
          <w:instrText xml:space="preserve"> PAGEREF _Toc4546 </w:instrText>
        </w:r>
        <w:r>
          <w:fldChar w:fldCharType="separate"/>
        </w:r>
        <w:r>
          <w:t>5</w:t>
        </w:r>
        <w:r>
          <w:fldChar w:fldCharType="end"/>
        </w:r>
      </w:hyperlink>
    </w:p>
    <w:p>
      <w:pPr>
        <w:pStyle w:val="TOC3"/>
        <w:tabs>
          <w:tab w:val="right" w:leader="dot" w:pos="8306"/>
        </w:tabs>
      </w:pPr>
      <w:hyperlink w:anchor="_Toc27160" w:history="1">
        <w:r>
          <w:rPr>
            <w:rFonts w:hint="eastAsia"/>
            <w:lang w:val="en-US" w:eastAsia="zh-CN"/>
          </w:rPr>
          <w:t>2.3.2跨境电商检验检疫监管系统</w:t>
        </w:r>
        <w:r>
          <w:tab/>
        </w:r>
        <w:r>
          <w:fldChar w:fldCharType="begin"/>
        </w:r>
        <w:r>
          <w:instrText xml:space="preserve"> PAGEREF _Toc27160 </w:instrText>
        </w:r>
        <w:r>
          <w:fldChar w:fldCharType="separate"/>
        </w:r>
        <w:r>
          <w:t>6</w:t>
        </w:r>
        <w:r>
          <w:fldChar w:fldCharType="end"/>
        </w:r>
      </w:hyperlink>
    </w:p>
    <w:p>
      <w:pPr>
        <w:pStyle w:val="TOC3"/>
        <w:tabs>
          <w:tab w:val="right" w:leader="dot" w:pos="8306"/>
        </w:tabs>
      </w:pPr>
      <w:hyperlink w:anchor="_Toc1204" w:history="1">
        <w:r>
          <w:rPr>
            <w:rFonts w:hint="eastAsia"/>
            <w:lang w:val="en-US" w:eastAsia="zh-CN"/>
          </w:rPr>
          <w:t>2.3.3跨境电商海关辅助管理系统</w:t>
        </w:r>
        <w:r>
          <w:tab/>
        </w:r>
        <w:r>
          <w:fldChar w:fldCharType="begin"/>
        </w:r>
        <w:r>
          <w:instrText xml:space="preserve"> PAGEREF _Toc1204 </w:instrText>
        </w:r>
        <w:r>
          <w:fldChar w:fldCharType="separate"/>
        </w:r>
        <w:r>
          <w:t>7</w:t>
        </w:r>
        <w:r>
          <w:fldChar w:fldCharType="end"/>
        </w:r>
      </w:hyperlink>
    </w:p>
    <w:p>
      <w:pPr>
        <w:pStyle w:val="TOC1"/>
        <w:tabs>
          <w:tab w:val="right" w:leader="dot" w:pos="8306"/>
        </w:tabs>
      </w:pPr>
      <w:hyperlink w:anchor="_Toc27633" w:history="1">
        <w:r>
          <w:rPr>
            <w:rFonts w:hint="eastAsia"/>
            <w:lang w:val="en-US" w:eastAsia="zh-CN"/>
          </w:rPr>
          <w:t>3系统设计</w:t>
        </w:r>
        <w:r>
          <w:tab/>
        </w:r>
        <w:r>
          <w:fldChar w:fldCharType="begin"/>
        </w:r>
        <w:r>
          <w:instrText xml:space="preserve"> PAGEREF _Toc27633 </w:instrText>
        </w:r>
        <w:r>
          <w:fldChar w:fldCharType="separate"/>
        </w:r>
        <w:r>
          <w:t>8</w:t>
        </w:r>
        <w:r>
          <w:fldChar w:fldCharType="end"/>
        </w:r>
      </w:hyperlink>
    </w:p>
    <w:p>
      <w:pPr>
        <w:pStyle w:val="TOC2"/>
        <w:tabs>
          <w:tab w:val="right" w:leader="dot" w:pos="8306"/>
        </w:tabs>
      </w:pPr>
      <w:hyperlink w:anchor="_Toc27449" w:history="1">
        <w:r>
          <w:rPr>
            <w:rFonts w:hint="eastAsia"/>
            <w:lang w:val="en-US" w:eastAsia="zh-CN"/>
          </w:rPr>
          <w:t>3.1整体架构设计</w:t>
        </w:r>
        <w:r>
          <w:tab/>
        </w:r>
        <w:r>
          <w:fldChar w:fldCharType="begin"/>
        </w:r>
        <w:r>
          <w:instrText xml:space="preserve"> PAGEREF _Toc27449 </w:instrText>
        </w:r>
        <w:r>
          <w:fldChar w:fldCharType="separate"/>
        </w:r>
        <w:r>
          <w:t>8</w:t>
        </w:r>
        <w:r>
          <w:fldChar w:fldCharType="end"/>
        </w:r>
      </w:hyperlink>
    </w:p>
    <w:p>
      <w:pPr>
        <w:pStyle w:val="TOC2"/>
        <w:tabs>
          <w:tab w:val="right" w:leader="dot" w:pos="8306"/>
        </w:tabs>
      </w:pPr>
      <w:hyperlink w:anchor="_Toc32728" w:history="1">
        <w:r>
          <w:rPr>
            <w:rFonts w:hint="eastAsia"/>
            <w:lang w:val="en-US" w:eastAsia="zh-CN"/>
          </w:rPr>
          <w:t>3.2网络架构设计</w:t>
        </w:r>
        <w:r>
          <w:tab/>
        </w:r>
        <w:r>
          <w:fldChar w:fldCharType="begin"/>
        </w:r>
        <w:r>
          <w:instrText xml:space="preserve"> PAGEREF _Toc32728 </w:instrText>
        </w:r>
        <w:r>
          <w:fldChar w:fldCharType="separate"/>
        </w:r>
        <w:r>
          <w:t>9</w:t>
        </w:r>
        <w:r>
          <w:fldChar w:fldCharType="end"/>
        </w:r>
      </w:hyperlink>
    </w:p>
    <w:p>
      <w:pPr>
        <w:pStyle w:val="TOC2"/>
        <w:tabs>
          <w:tab w:val="right" w:leader="dot" w:pos="8306"/>
        </w:tabs>
      </w:pPr>
      <w:hyperlink w:anchor="_Toc13893" w:history="1">
        <w:r>
          <w:rPr>
            <w:rFonts w:hint="eastAsia"/>
            <w:lang w:val="en-US" w:eastAsia="zh-CN"/>
          </w:rPr>
          <w:t>3.3数据库设计</w:t>
        </w:r>
        <w:r>
          <w:tab/>
        </w:r>
        <w:r>
          <w:fldChar w:fldCharType="begin"/>
        </w:r>
        <w:r>
          <w:instrText xml:space="preserve"> PAGEREF _Toc13893 </w:instrText>
        </w:r>
        <w:r>
          <w:fldChar w:fldCharType="separate"/>
        </w:r>
        <w:r>
          <w:t>9</w:t>
        </w:r>
        <w:r>
          <w:fldChar w:fldCharType="end"/>
        </w:r>
      </w:hyperlink>
    </w:p>
    <w:p>
      <w:pPr>
        <w:pStyle w:val="TOC3"/>
        <w:tabs>
          <w:tab w:val="right" w:leader="dot" w:pos="8306"/>
        </w:tabs>
      </w:pPr>
      <w:hyperlink w:anchor="_Toc29455" w:history="1">
        <w:r>
          <w:rPr>
            <w:rFonts w:hint="eastAsia"/>
            <w:lang w:val="en-US" w:eastAsia="zh-CN"/>
          </w:rPr>
          <w:t>3.3.1数据库表关联关系设计</w:t>
        </w:r>
        <w:r>
          <w:tab/>
        </w:r>
        <w:r>
          <w:fldChar w:fldCharType="begin"/>
        </w:r>
        <w:r>
          <w:instrText xml:space="preserve"> PAGEREF _Toc29455 </w:instrText>
        </w:r>
        <w:r>
          <w:fldChar w:fldCharType="separate"/>
        </w:r>
        <w:r>
          <w:t>9</w:t>
        </w:r>
        <w:r>
          <w:fldChar w:fldCharType="end"/>
        </w:r>
      </w:hyperlink>
    </w:p>
    <w:p>
      <w:pPr>
        <w:pStyle w:val="TOC3"/>
        <w:tabs>
          <w:tab w:val="right" w:leader="dot" w:pos="8306"/>
        </w:tabs>
      </w:pPr>
      <w:hyperlink w:anchor="_Toc9647" w:history="1">
        <w:r>
          <w:rPr>
            <w:rFonts w:hint="eastAsia"/>
            <w:lang w:val="en-US" w:eastAsia="zh-CN"/>
          </w:rPr>
          <w:t>3.3.2数据表结构设计</w:t>
        </w:r>
        <w:r>
          <w:tab/>
        </w:r>
        <w:r>
          <w:fldChar w:fldCharType="begin"/>
        </w:r>
        <w:r>
          <w:instrText xml:space="preserve"> PAGEREF _Toc9647 </w:instrText>
        </w:r>
        <w:r>
          <w:fldChar w:fldCharType="separate"/>
        </w:r>
        <w:r>
          <w:t>9</w:t>
        </w:r>
        <w:r>
          <w:fldChar w:fldCharType="end"/>
        </w:r>
      </w:hyperlink>
    </w:p>
    <w:p>
      <w:pPr>
        <w:pStyle w:val="TOC1"/>
        <w:tabs>
          <w:tab w:val="right" w:leader="dot" w:pos="8306"/>
        </w:tabs>
      </w:pPr>
      <w:hyperlink w:anchor="_Toc30532" w:history="1">
        <w:r>
          <w:rPr>
            <w:rFonts w:hint="eastAsia"/>
            <w:lang w:val="en-US" w:eastAsia="zh-CN"/>
          </w:rPr>
          <w:t>4系统实现</w:t>
        </w:r>
        <w:r>
          <w:tab/>
        </w:r>
        <w:r>
          <w:fldChar w:fldCharType="begin"/>
        </w:r>
        <w:r>
          <w:instrText xml:space="preserve"> PAGEREF _Toc30532 </w:instrText>
        </w:r>
        <w:r>
          <w:fldChar w:fldCharType="separate"/>
        </w:r>
        <w:r>
          <w:t>11</w:t>
        </w:r>
        <w:r>
          <w:fldChar w:fldCharType="end"/>
        </w:r>
      </w:hyperlink>
    </w:p>
    <w:p>
      <w:pPr>
        <w:pStyle w:val="TOC2"/>
        <w:tabs>
          <w:tab w:val="right" w:leader="dot" w:pos="8306"/>
        </w:tabs>
      </w:pPr>
      <w:hyperlink w:anchor="_Toc6359" w:history="1">
        <w:r>
          <w:rPr>
            <w:rFonts w:hint="eastAsia"/>
            <w:lang w:val="en-US" w:eastAsia="zh-CN"/>
          </w:rPr>
          <w:t>4.1平台界面</w:t>
        </w:r>
        <w:r>
          <w:tab/>
        </w:r>
        <w:r>
          <w:fldChar w:fldCharType="begin"/>
        </w:r>
        <w:r>
          <w:instrText xml:space="preserve"> PAGEREF _Toc6359 </w:instrText>
        </w:r>
        <w:r>
          <w:fldChar w:fldCharType="separate"/>
        </w:r>
        <w:r>
          <w:t>11</w:t>
        </w:r>
        <w:r>
          <w:fldChar w:fldCharType="end"/>
        </w:r>
      </w:hyperlink>
    </w:p>
    <w:p>
      <w:pPr>
        <w:pStyle w:val="TOC2"/>
        <w:tabs>
          <w:tab w:val="right" w:leader="dot" w:pos="8306"/>
        </w:tabs>
      </w:pPr>
      <w:hyperlink w:anchor="_Toc14617" w:history="1">
        <w:r>
          <w:rPr>
            <w:rFonts w:hint="eastAsia"/>
            <w:lang w:val="en-US" w:eastAsia="zh-CN"/>
          </w:rPr>
          <w:t>4.2备案管理</w:t>
        </w:r>
        <w:r>
          <w:tab/>
        </w:r>
        <w:r>
          <w:fldChar w:fldCharType="begin"/>
        </w:r>
        <w:r>
          <w:instrText xml:space="preserve"> PAGEREF _Toc14617 </w:instrText>
        </w:r>
        <w:r>
          <w:fldChar w:fldCharType="separate"/>
        </w:r>
        <w:r>
          <w:t>12</w:t>
        </w:r>
        <w:r>
          <w:fldChar w:fldCharType="end"/>
        </w:r>
      </w:hyperlink>
    </w:p>
    <w:p>
      <w:pPr>
        <w:pStyle w:val="TOC3"/>
        <w:tabs>
          <w:tab w:val="right" w:leader="dot" w:pos="8306"/>
        </w:tabs>
      </w:pPr>
      <w:hyperlink w:anchor="_Toc12688" w:history="1">
        <w:r>
          <w:rPr>
            <w:rFonts w:hint="eastAsia"/>
            <w:lang w:val="en-US" w:eastAsia="zh-CN"/>
          </w:rPr>
          <w:t>4.2.1企业备案管理</w:t>
        </w:r>
        <w:r>
          <w:tab/>
        </w:r>
        <w:r>
          <w:fldChar w:fldCharType="begin"/>
        </w:r>
        <w:r>
          <w:instrText xml:space="preserve"> PAGEREF _Toc12688 </w:instrText>
        </w:r>
        <w:r>
          <w:fldChar w:fldCharType="separate"/>
        </w:r>
        <w:r>
          <w:t>12</w:t>
        </w:r>
        <w:r>
          <w:fldChar w:fldCharType="end"/>
        </w:r>
      </w:hyperlink>
    </w:p>
    <w:p>
      <w:pPr>
        <w:pStyle w:val="TOC3"/>
        <w:tabs>
          <w:tab w:val="right" w:leader="dot" w:pos="8306"/>
        </w:tabs>
      </w:pPr>
      <w:hyperlink w:anchor="_Toc17386" w:history="1">
        <w:r>
          <w:rPr>
            <w:rFonts w:hint="eastAsia"/>
            <w:lang w:val="en-US" w:eastAsia="zh-CN"/>
          </w:rPr>
          <w:t>4.2.2车辆备案管理</w:t>
        </w:r>
        <w:r>
          <w:tab/>
        </w:r>
        <w:r>
          <w:fldChar w:fldCharType="begin"/>
        </w:r>
        <w:r>
          <w:instrText xml:space="preserve"> PAGEREF _Toc17386 </w:instrText>
        </w:r>
        <w:r>
          <w:fldChar w:fldCharType="separate"/>
        </w:r>
        <w:r>
          <w:t>13</w:t>
        </w:r>
        <w:r>
          <w:fldChar w:fldCharType="end"/>
        </w:r>
      </w:hyperlink>
    </w:p>
    <w:p>
      <w:pPr>
        <w:pStyle w:val="TOC3"/>
        <w:tabs>
          <w:tab w:val="right" w:leader="dot" w:pos="8306"/>
        </w:tabs>
      </w:pPr>
      <w:hyperlink w:anchor="_Toc17230" w:history="1">
        <w:r>
          <w:rPr>
            <w:rFonts w:hint="eastAsia"/>
            <w:lang w:val="en-US" w:eastAsia="zh-CN"/>
          </w:rPr>
          <w:t>4.2.3账册备案管理</w:t>
        </w:r>
        <w:r>
          <w:tab/>
        </w:r>
        <w:r>
          <w:fldChar w:fldCharType="begin"/>
        </w:r>
        <w:r>
          <w:instrText xml:space="preserve"> PAGEREF _Toc17230 </w:instrText>
        </w:r>
        <w:r>
          <w:fldChar w:fldCharType="separate"/>
        </w:r>
        <w:r>
          <w:t>14</w:t>
        </w:r>
        <w:r>
          <w:fldChar w:fldCharType="end"/>
        </w:r>
      </w:hyperlink>
    </w:p>
    <w:p>
      <w:pPr>
        <w:pStyle w:val="TOC2"/>
        <w:tabs>
          <w:tab w:val="right" w:leader="dot" w:pos="8306"/>
        </w:tabs>
      </w:pPr>
      <w:hyperlink w:anchor="_Toc25783" w:history="1">
        <w:r>
          <w:rPr>
            <w:rFonts w:hint="eastAsia"/>
            <w:lang w:val="en-US" w:eastAsia="zh-CN"/>
          </w:rPr>
          <w:t>4.3交易单据查询</w:t>
        </w:r>
        <w:r>
          <w:tab/>
        </w:r>
        <w:r>
          <w:fldChar w:fldCharType="begin"/>
        </w:r>
        <w:r>
          <w:instrText xml:space="preserve"> PAGEREF _Toc25783 </w:instrText>
        </w:r>
        <w:r>
          <w:fldChar w:fldCharType="separate"/>
        </w:r>
        <w:r>
          <w:t>15</w:t>
        </w:r>
        <w:r>
          <w:fldChar w:fldCharType="end"/>
        </w:r>
      </w:hyperlink>
    </w:p>
    <w:p>
      <w:pPr>
        <w:pStyle w:val="TOC3"/>
        <w:tabs>
          <w:tab w:val="right" w:leader="dot" w:pos="8306"/>
        </w:tabs>
      </w:pPr>
      <w:hyperlink w:anchor="_Toc6385" w:history="1">
        <w:r>
          <w:rPr>
            <w:rFonts w:hint="eastAsia"/>
            <w:lang w:val="en-US" w:eastAsia="zh-CN"/>
          </w:rPr>
          <w:t>4.3.1电子订单查询</w:t>
        </w:r>
        <w:r>
          <w:tab/>
        </w:r>
        <w:r>
          <w:fldChar w:fldCharType="begin"/>
        </w:r>
        <w:r>
          <w:instrText xml:space="preserve"> PAGEREF _Toc6385 </w:instrText>
        </w:r>
        <w:r>
          <w:fldChar w:fldCharType="separate"/>
        </w:r>
        <w:r>
          <w:t>15</w:t>
        </w:r>
        <w:r>
          <w:fldChar w:fldCharType="end"/>
        </w:r>
      </w:hyperlink>
    </w:p>
    <w:p>
      <w:pPr>
        <w:pStyle w:val="TOC3"/>
        <w:tabs>
          <w:tab w:val="right" w:leader="dot" w:pos="8306"/>
        </w:tabs>
      </w:pPr>
      <w:hyperlink w:anchor="_Toc3414" w:history="1">
        <w:r>
          <w:rPr>
            <w:rFonts w:hint="eastAsia"/>
            <w:lang w:val="en-US" w:eastAsia="zh-CN"/>
          </w:rPr>
          <w:t>4.3.2运单查询</w:t>
        </w:r>
        <w:r>
          <w:tab/>
        </w:r>
        <w:r>
          <w:fldChar w:fldCharType="begin"/>
        </w:r>
        <w:r>
          <w:instrText xml:space="preserve"> PAGEREF _Toc3414 </w:instrText>
        </w:r>
        <w:r>
          <w:fldChar w:fldCharType="separate"/>
        </w:r>
        <w:r>
          <w:t>16</w:t>
        </w:r>
        <w:r>
          <w:fldChar w:fldCharType="end"/>
        </w:r>
      </w:hyperlink>
    </w:p>
    <w:p>
      <w:pPr>
        <w:pStyle w:val="TOC3"/>
        <w:tabs>
          <w:tab w:val="right" w:leader="dot" w:pos="8306"/>
        </w:tabs>
      </w:pPr>
      <w:hyperlink w:anchor="_Toc11674" w:history="1">
        <w:r>
          <w:rPr>
            <w:rFonts w:hint="eastAsia"/>
            <w:lang w:val="en-US" w:eastAsia="zh-CN"/>
          </w:rPr>
          <w:t>4.3.3支付凭证查询</w:t>
        </w:r>
        <w:r>
          <w:tab/>
        </w:r>
        <w:r>
          <w:fldChar w:fldCharType="begin"/>
        </w:r>
        <w:r>
          <w:instrText xml:space="preserve"> PAGEREF _Toc11674 </w:instrText>
        </w:r>
        <w:r>
          <w:fldChar w:fldCharType="separate"/>
        </w:r>
        <w:r>
          <w:t>17</w:t>
        </w:r>
        <w:r>
          <w:fldChar w:fldCharType="end"/>
        </w:r>
      </w:hyperlink>
    </w:p>
    <w:p>
      <w:pPr>
        <w:pStyle w:val="TOC1"/>
        <w:tabs>
          <w:tab w:val="right" w:leader="dot" w:pos="8306"/>
        </w:tabs>
      </w:pPr>
      <w:hyperlink w:anchor="_Toc614" w:history="1">
        <w:r>
          <w:rPr>
            <w:rFonts w:hint="default"/>
            <w:lang w:val="en-US" w:eastAsia="zh-CN"/>
          </w:rPr>
          <w:t>致谢</w:t>
        </w:r>
        <w:r>
          <w:tab/>
        </w:r>
        <w:r>
          <w:fldChar w:fldCharType="begin"/>
        </w:r>
        <w:r>
          <w:instrText xml:space="preserve"> PAGEREF _Toc614 </w:instrText>
        </w:r>
        <w:r>
          <w:fldChar w:fldCharType="separate"/>
        </w:r>
        <w:r>
          <w:t>18</w:t>
        </w:r>
        <w:r>
          <w:fldChar w:fldCharType="end"/>
        </w:r>
      </w:hyperlink>
    </w:p>
    <w:p>
      <w:pPr>
        <w:pStyle w:val="TOC1"/>
        <w:tabs>
          <w:tab w:val="right" w:leader="dot" w:pos="8306"/>
        </w:tabs>
      </w:pPr>
      <w:hyperlink w:anchor="_Toc6507" w:history="1">
        <w:r>
          <w:rPr>
            <w:rFonts w:hint="eastAsia"/>
            <w:lang w:eastAsia="zh-CN"/>
          </w:rPr>
          <w:t>参考文献</w:t>
        </w:r>
        <w:r>
          <w:tab/>
        </w:r>
        <w:r>
          <w:fldChar w:fldCharType="begin"/>
        </w:r>
        <w:r>
          <w:instrText xml:space="preserve"> PAGEREF _Toc6507 </w:instrText>
        </w:r>
        <w:r>
          <w:fldChar w:fldCharType="separate"/>
        </w:r>
        <w:r>
          <w:t>19</w:t>
        </w:r>
        <w:r>
          <w:fldChar w:fldCharType="end"/>
        </w:r>
      </w:hyperlink>
    </w:p>
    <w:p>
      <w:pPr>
        <w:bidi w:val="0"/>
        <w:rPr>
          <w:rFonts w:hint="eastAsia"/>
          <w:lang w:val="en-US" w:eastAsia="zh-CN"/>
        </w:rPr>
        <w:sectPr>
          <w:headerReference w:type="default" r:id="rId22"/>
          <w:footerReference w:type="default" r:id="rId23"/>
          <w:pgSz w:w="11906" w:h="16838"/>
          <w:pgMar w:top="1440" w:right="1800" w:bottom="1440" w:left="1800" w:header="851" w:footer="992" w:gutter="0"/>
          <w:pgNumType w:fmt="upperRoman" w:start="1"/>
          <w:cols w:num="1" w:space="425"/>
          <w:docGrid w:type="lines" w:linePitch="312" w:charSpace="0"/>
        </w:sectPr>
      </w:pPr>
      <w:r>
        <w:rPr>
          <w:rFonts w:hint="eastAsia"/>
          <w:lang w:val="en-US" w:eastAsia="zh-CN"/>
        </w:rPr>
        <w:fldChar w:fldCharType="end"/>
      </w:r>
    </w:p>
    <w:p>
      <w:pPr>
        <w:pStyle w:val="Heading10"/>
        <w:bidi w:val="0"/>
        <w:rPr>
          <w:rFonts w:hint="eastAsia"/>
          <w:lang w:val="en-US" w:eastAsia="zh-CN"/>
        </w:rPr>
      </w:pPr>
      <w:bookmarkStart w:id="0" w:name="_Toc31021"/>
      <w:r>
        <w:rPr>
          <w:rFonts w:hint="eastAsia"/>
          <w:lang w:val="en-US" w:eastAsia="zh-CN"/>
        </w:rPr>
        <w:t>1引言</w:t>
      </w:r>
      <w:bookmarkEnd w:id="0"/>
    </w:p>
    <w:p>
      <w:pPr>
        <w:pStyle w:val="Heading20"/>
        <w:bidi w:val="0"/>
        <w:rPr>
          <w:rFonts w:hint="eastAsia"/>
          <w:lang w:val="en-US" w:eastAsia="zh-CN"/>
        </w:rPr>
      </w:pPr>
      <w:bookmarkStart w:id="1" w:name="_Toc5765"/>
      <w:r>
        <w:rPr>
          <w:rFonts w:hint="eastAsia"/>
          <w:lang w:val="en-US" w:eastAsia="zh-CN"/>
        </w:rPr>
        <w:t>1.1研究背景</w:t>
      </w:r>
      <w:bookmarkEnd w:id="1"/>
    </w:p>
    <w:p>
      <w:pPr>
        <w:rPr>
          <w:rFonts w:hint="eastAsia"/>
          <w:lang w:val="en-US" w:eastAsia="zh-CN"/>
        </w:rPr>
      </w:pPr>
      <w:r>
        <w:rPr>
          <w:rFonts w:hint="eastAsia"/>
          <w:lang w:val="en-US" w:eastAsia="zh-CN"/>
        </w:rPr>
        <w:t>近年来，经济、信息全球化，电子商务蓬勃发展，跨境电子商务已经成为国际贸易的一种新方式和新手段，跨境电商也成为外贸发展的重要驱动力。国家针对进出口贸易制定大量的利好政策，保税区不断建立，使得国内跨境电商大量涌现。</w:t>
      </w:r>
    </w:p>
    <w:p>
      <w:pPr>
        <w:rPr>
          <w:rFonts w:hint="default"/>
          <w:lang w:val="en-US" w:eastAsia="zh-CN"/>
        </w:rPr>
      </w:pPr>
      <w:r>
        <w:rPr>
          <w:rFonts w:hint="eastAsia"/>
          <w:lang w:val="en-US" w:eastAsia="zh-CN"/>
        </w:rPr>
        <w:t>2014年3月，海关总署发文《跨境电子商务服务试点网购保税进口模式问题通知》正式明确了中国跨境电商的发展方向，同时也确立了以跨境物流和清关服务为核心的综合物流服务企业在整个跨境电商业务链条中的核心地位。但是跨境电子商务仍存在着诸多问题，制约着自身的发展，比如难以实现快速通关，结汇及退税过程不规范等。又因为跨境电子商务的交易模式与一般电子商务和普通进出口贸易均不同，现阶段的政策法规对跨境电子商务针对性不强，跨境电商产业定性不够清晰，管理也存在着许多疏漏，这些都使得跨境电商贸易出现政策法规不完善、结汇退税问题多、贸易统计误差大等问题</w:t>
      </w:r>
      <w:r>
        <w:rPr>
          <w:rFonts w:hint="eastAsia"/>
          <w:vertAlign w:val="superscript"/>
          <w:lang w:val="en-US" w:eastAsia="zh-CN"/>
        </w:rPr>
        <w:t>[1]</w:t>
      </w:r>
      <w:r>
        <w:rPr>
          <w:rFonts w:hint="eastAsia"/>
          <w:lang w:val="en-US" w:eastAsia="zh-CN"/>
        </w:rPr>
        <w:t>。建立综合性的跨境电商公共服务平台，旨在使跨境电子商务的交易过程更加规范、高效和便利，更有利于实现对整个跨境电子商务交易过程的监管，为国内跨境电子商务发展开辟绿色通道，为跨境电商相关企业抓住机遇，快速发展提供助力。</w:t>
      </w:r>
    </w:p>
    <w:p>
      <w:pPr>
        <w:pStyle w:val="Heading20"/>
        <w:bidi w:val="0"/>
        <w:rPr>
          <w:rFonts w:hint="eastAsia"/>
          <w:lang w:val="en-US" w:eastAsia="zh-CN"/>
        </w:rPr>
      </w:pPr>
      <w:bookmarkStart w:id="2" w:name="_Toc5269"/>
      <w:r>
        <w:rPr>
          <w:rFonts w:hint="eastAsia"/>
          <w:lang w:val="en-US" w:eastAsia="zh-CN"/>
        </w:rPr>
        <w:t>1.2研究意义</w:t>
      </w:r>
      <w:bookmarkEnd w:id="2"/>
    </w:p>
    <w:p>
      <w:pPr>
        <w:rPr>
          <w:rFonts w:hint="eastAsia"/>
          <w:lang w:val="en-US" w:eastAsia="zh-CN"/>
        </w:rPr>
      </w:pPr>
      <w:r>
        <w:rPr>
          <w:rFonts w:hint="eastAsia"/>
          <w:lang w:val="en-US" w:eastAsia="zh-CN"/>
        </w:rPr>
        <w:t>我国跨国电子商务近些年得到了快速的发展，这就需要对于我国的电子商务企业进行加快管理。建立综合性的跨境电商公共服务平台，旨在使跨境电子商务的交易过程更加规范、高效和便利，更有利于实现对整个跨境电子商务交易过程的监管，为国内跨境电子商务发展开辟绿色通道，为跨境电商相关企业抓住机遇，快速发展提供助力</w:t>
      </w:r>
      <w:r>
        <w:rPr>
          <w:rFonts w:hint="eastAsia"/>
          <w:vertAlign w:val="superscript"/>
          <w:lang w:val="en-US" w:eastAsia="zh-CN"/>
        </w:rPr>
        <w:t>[2]</w:t>
      </w:r>
      <w:r>
        <w:rPr>
          <w:rFonts w:hint="eastAsia"/>
          <w:lang w:val="en-US" w:eastAsia="zh-CN"/>
        </w:rPr>
        <w:t>。通过本文的研究能够有效的对于我国电子商务企业进行管理，并且能够有效的对于我国电子商务企业进行管理，更好的促进我国电子商务企业的发展。</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Heading10"/>
        <w:bidi w:val="0"/>
        <w:rPr>
          <w:rFonts w:hint="eastAsia"/>
          <w:lang w:val="en-US" w:eastAsia="zh-CN"/>
        </w:rPr>
      </w:pPr>
      <w:bookmarkStart w:id="3" w:name="_Toc1354"/>
      <w:r>
        <w:rPr>
          <w:rFonts w:hint="eastAsia"/>
          <w:lang w:val="en-US" w:eastAsia="zh-CN"/>
        </w:rPr>
        <w:t>2系统分析</w:t>
      </w:r>
      <w:bookmarkEnd w:id="3"/>
    </w:p>
    <w:p>
      <w:pPr>
        <w:pStyle w:val="Heading20"/>
        <w:bidi w:val="0"/>
        <w:rPr>
          <w:rFonts w:hint="eastAsia"/>
          <w:lang w:val="en-US" w:eastAsia="zh-CN"/>
        </w:rPr>
      </w:pPr>
      <w:bookmarkStart w:id="4" w:name="_Toc27376"/>
      <w:r>
        <w:rPr>
          <w:rFonts w:hint="eastAsia"/>
          <w:lang w:val="en-US" w:eastAsia="zh-CN"/>
        </w:rPr>
        <w:t>2.1建设目的</w:t>
      </w:r>
      <w:bookmarkEnd w:id="4"/>
    </w:p>
    <w:p>
      <w:pPr>
        <w:rPr>
          <w:rFonts w:hint="eastAsia"/>
          <w:lang w:val="en-US" w:eastAsia="zh-CN"/>
        </w:rPr>
      </w:pPr>
      <w:r>
        <w:rPr>
          <w:rFonts w:hint="eastAsia"/>
          <w:lang w:val="en-US" w:eastAsia="zh-CN"/>
        </w:rPr>
        <w:t>平台为跨境电子商务发展提供有效的服务手段，实现跨境电商企业快速通关、高效退税和物流追踪，实现跨境电子商务活动的业务申报、统计、查询等功能。跨境电商公共服务平台的建设目的主要有以下四个方面。</w:t>
      </w:r>
    </w:p>
    <w:p>
      <w:pPr>
        <w:rPr>
          <w:rFonts w:hint="eastAsia"/>
          <w:lang w:val="en-US" w:eastAsia="zh-CN"/>
        </w:rPr>
      </w:pPr>
      <w:r>
        <w:rPr>
          <w:rFonts w:hint="eastAsia"/>
          <w:lang w:val="en-US" w:eastAsia="zh-CN"/>
        </w:rPr>
        <w:t>1)电商企业通过跨境电商公共服务平台进行企业备案和商品备案，审核通过后，电商企业通过平台进行跨境业务的相关申报。</w:t>
      </w:r>
    </w:p>
    <w:p>
      <w:pPr>
        <w:rPr>
          <w:rFonts w:hint="eastAsia"/>
          <w:lang w:val="en-US" w:eastAsia="zh-CN"/>
        </w:rPr>
      </w:pPr>
      <w:r>
        <w:rPr>
          <w:rFonts w:hint="eastAsia"/>
          <w:lang w:val="en-US" w:eastAsia="zh-CN"/>
        </w:rPr>
        <w:t>2)物流企业与跨境电商公共服务平台之间进行运单等物流信息的共享，供海关、国检等部门对相关业务进行查询、审核、监控、管理等，以及跨境非业务相关政府部门对跨境业务的查询、统计和分析</w:t>
      </w:r>
      <w:r>
        <w:rPr>
          <w:rFonts w:hint="eastAsia"/>
          <w:vertAlign w:val="superscript"/>
          <w:lang w:val="en-US" w:eastAsia="zh-CN"/>
        </w:rPr>
        <w:t>[3]</w:t>
      </w:r>
      <w:r>
        <w:rPr>
          <w:rFonts w:hint="eastAsia"/>
          <w:lang w:val="en-US" w:eastAsia="zh-CN"/>
        </w:rPr>
        <w:t>。</w:t>
      </w:r>
    </w:p>
    <w:p>
      <w:pPr>
        <w:rPr>
          <w:rFonts w:hint="eastAsia"/>
          <w:lang w:val="en-US" w:eastAsia="zh-CN"/>
        </w:rPr>
      </w:pPr>
      <w:r>
        <w:rPr>
          <w:rFonts w:hint="eastAsia"/>
          <w:lang w:val="en-US" w:eastAsia="zh-CN"/>
        </w:rPr>
        <w:t>3)电子支付企业与跨境电商公共服务平台之间进行汇付信息的共享，供国税对相关活动的付汇情况进行比对、审核，为出口退税提供依据。</w:t>
      </w:r>
    </w:p>
    <w:p>
      <w:pPr>
        <w:rPr>
          <w:rFonts w:hint="eastAsia"/>
          <w:lang w:val="en-US" w:eastAsia="zh-CN"/>
        </w:rPr>
      </w:pPr>
      <w:r>
        <w:rPr>
          <w:rFonts w:hint="eastAsia"/>
          <w:lang w:val="en-US" w:eastAsia="zh-CN"/>
        </w:rPr>
        <w:t>4)海关、国检等查验部门通过跨境电商公共服务平台实现对跨境进出口业务的监管。</w:t>
      </w:r>
    </w:p>
    <w:p>
      <w:pPr>
        <w:pStyle w:val="Heading20"/>
        <w:bidi w:val="0"/>
        <w:rPr>
          <w:rFonts w:hint="eastAsia"/>
          <w:lang w:val="en-US" w:eastAsia="zh-CN"/>
        </w:rPr>
      </w:pPr>
      <w:bookmarkStart w:id="5" w:name="_Toc26974"/>
      <w:r>
        <w:rPr>
          <w:rFonts w:hint="eastAsia"/>
          <w:lang w:val="en-US" w:eastAsia="zh-CN"/>
        </w:rPr>
        <w:t>2.2业务流程分析</w:t>
      </w:r>
      <w:bookmarkEnd w:id="5"/>
    </w:p>
    <w:p>
      <w:pPr>
        <w:pStyle w:val="Heading30"/>
        <w:bidi w:val="0"/>
        <w:rPr>
          <w:rFonts w:hint="eastAsia"/>
          <w:lang w:val="en-US" w:eastAsia="zh-CN"/>
        </w:rPr>
      </w:pPr>
      <w:bookmarkStart w:id="6" w:name="_Toc7145"/>
      <w:r>
        <w:rPr>
          <w:rFonts w:hint="eastAsia"/>
          <w:lang w:val="en-US" w:eastAsia="zh-CN"/>
        </w:rPr>
        <w:t>2.2.1网购保税进口</w:t>
      </w:r>
      <w:bookmarkEnd w:id="6"/>
    </w:p>
    <w:p>
      <w:pPr>
        <w:rPr>
          <w:rFonts w:hint="eastAsia"/>
          <w:lang w:val="en-US" w:eastAsia="zh-CN"/>
        </w:rPr>
      </w:pPr>
      <w:r>
        <w:rPr>
          <w:rFonts w:hint="eastAsia"/>
          <w:lang w:val="en-US" w:eastAsia="zh-CN"/>
        </w:rPr>
        <w:t>网购保税进口即保税进口模式，境内外电商企业事先将拟开展跨境电子商务业务的商品整批报关后运入用于开展跨境电子商务业务的特殊监管区域仓库存储。待境内消费者下单后，企业分批向海关申报跨境电子商务进境清单，海关对清单进行审核验放并代缴相关税费后，商品由物流企业运送出区并进行商品配送。</w:t>
      </w:r>
    </w:p>
    <w:p>
      <w:pPr>
        <w:rPr>
          <w:rFonts w:hint="eastAsia"/>
          <w:lang w:val="en-US" w:eastAsia="zh-CN"/>
        </w:rPr>
      </w:pPr>
      <w:r>
        <w:rPr>
          <w:rFonts w:hint="eastAsia"/>
          <w:lang w:val="en-US" w:eastAsia="zh-CN"/>
        </w:rPr>
        <w:t>电商企业/电商平台在跨境通关服务系统进行企业备案、商品备案，物流企业进行企业备案、车辆备案，仓储企业进行企业备案和账册备案，支付企业和报关行企业进行企业备案，海关对各企业的备案信息进行审批</w:t>
      </w:r>
      <w:r>
        <w:rPr>
          <w:rFonts w:hint="eastAsia"/>
          <w:vertAlign w:val="superscript"/>
          <w:lang w:val="en-US" w:eastAsia="zh-CN"/>
        </w:rPr>
        <w:t>[4]</w:t>
      </w:r>
      <w:r>
        <w:rPr>
          <w:rFonts w:hint="eastAsia"/>
          <w:lang w:val="en-US" w:eastAsia="zh-CN"/>
        </w:rPr>
        <w:t>。</w:t>
      </w:r>
    </w:p>
    <w:p>
      <w:pPr>
        <w:rPr>
          <w:rFonts w:hint="eastAsia"/>
          <w:lang w:val="en-US" w:eastAsia="zh-CN"/>
        </w:rPr>
      </w:pPr>
      <w:r>
        <w:rPr>
          <w:rFonts w:hint="eastAsia"/>
          <w:lang w:val="en-US" w:eastAsia="zh-CN"/>
        </w:rPr>
        <w:t>保税进口一线入区业务流程如下:</w:t>
      </w:r>
    </w:p>
    <w:p>
      <w:pPr>
        <w:rPr>
          <w:rFonts w:hint="eastAsia"/>
          <w:lang w:val="en-US" w:eastAsia="zh-CN"/>
        </w:rPr>
      </w:pPr>
      <w:r>
        <w:rPr>
          <w:rFonts w:hint="eastAsia"/>
          <w:lang w:val="en-US" w:eastAsia="zh-CN"/>
        </w:rPr>
        <w:t>1)电商企业对跨境货物进行报关报检，电商企业登录跨境通关服务系统申报报关申请单，同时电商企业在接入系统申报报关单。</w:t>
      </w:r>
    </w:p>
    <w:p>
      <w:pPr>
        <w:rPr>
          <w:rFonts w:hint="eastAsia"/>
          <w:lang w:val="en-US" w:eastAsia="zh-CN"/>
        </w:rPr>
      </w:pPr>
      <w:r>
        <w:rPr>
          <w:rFonts w:hint="eastAsia"/>
          <w:lang w:val="en-US" w:eastAsia="zh-CN"/>
        </w:rPr>
        <w:t>2)海关工作人员登录跨境电商海关辅助管理系统对报关申请单进行审批，同时海关工作人员登录总署系统对报关单进行审批。</w:t>
      </w:r>
    </w:p>
    <w:p>
      <w:pPr>
        <w:rPr>
          <w:rFonts w:hint="eastAsia"/>
          <w:lang w:val="en-US" w:eastAsia="zh-CN"/>
        </w:rPr>
      </w:pPr>
      <w:r>
        <w:rPr>
          <w:rFonts w:hint="eastAsia"/>
          <w:lang w:val="en-US" w:eastAsia="zh-CN"/>
        </w:rPr>
        <w:t>3)报关申请单审批通过后，物流企业申报核放单，关联报关申请单和车辆。</w:t>
      </w:r>
    </w:p>
    <w:p>
      <w:pPr>
        <w:rPr>
          <w:rFonts w:hint="eastAsia"/>
          <w:lang w:val="en-US" w:eastAsia="zh-CN"/>
        </w:rPr>
      </w:pPr>
      <w:r>
        <w:rPr>
          <w:rFonts w:hint="eastAsia"/>
          <w:lang w:val="en-US" w:eastAsia="zh-CN"/>
        </w:rPr>
        <w:t>4)海关工作人员在跨境电商海关辅助管理系统审批核放单，车辆过卡口，货物入区。</w:t>
      </w:r>
    </w:p>
    <w:p>
      <w:pPr>
        <w:rPr>
          <w:rFonts w:hint="eastAsia"/>
          <w:lang w:val="en-US" w:eastAsia="zh-CN"/>
        </w:rPr>
      </w:pPr>
      <w:r>
        <w:rPr>
          <w:rFonts w:hint="eastAsia"/>
          <w:lang w:val="en-US" w:eastAsia="zh-CN"/>
        </w:rPr>
        <w:t>5)报关单数据和报关申请单信息进行比对，成功则账册核增。</w:t>
      </w:r>
    </w:p>
    <w:p>
      <w:pPr>
        <w:pStyle w:val="Heading30"/>
        <w:bidi w:val="0"/>
        <w:rPr>
          <w:rFonts w:hint="eastAsia"/>
          <w:lang w:val="en-US" w:eastAsia="zh-CN"/>
        </w:rPr>
      </w:pPr>
      <w:bookmarkStart w:id="7" w:name="_Toc1783"/>
      <w:r>
        <w:rPr>
          <w:rFonts w:hint="eastAsia"/>
          <w:lang w:val="en-US" w:eastAsia="zh-CN"/>
        </w:rPr>
        <w:t>2.2.2直购进口</w:t>
      </w:r>
      <w:bookmarkEnd w:id="7"/>
    </w:p>
    <w:p>
      <w:pPr>
        <w:rPr>
          <w:rFonts w:hint="eastAsia"/>
          <w:lang w:val="en-US" w:eastAsia="zh-CN"/>
        </w:rPr>
      </w:pPr>
      <w:r>
        <w:rPr>
          <w:rFonts w:hint="eastAsia"/>
          <w:lang w:val="en-US" w:eastAsia="zh-CN"/>
        </w:rPr>
        <w:t>境内消费者在电商平台进行交易后，电商企业将商品打包，并交由物流企业通过国际物流直接运至国内。电商企业或其代理向海关申报跨境电子商务进境清单并代缴相关税费后配送至境内消费者手中。直购进口业务流程如下：</w:t>
      </w:r>
    </w:p>
    <w:p>
      <w:pPr>
        <w:numPr>
          <w:ilvl w:val="0"/>
          <w:numId w:val="1"/>
        </w:numPr>
        <w:rPr>
          <w:rFonts w:hint="eastAsia"/>
          <w:lang w:val="en-US" w:eastAsia="zh-CN"/>
        </w:rPr>
      </w:pPr>
      <w:r>
        <w:rPr>
          <w:rFonts w:hint="eastAsia"/>
          <w:lang w:val="en-US" w:eastAsia="zh-CN"/>
        </w:rPr>
        <w:t>电商企业/电商平台、仓储、支付、报关行企业在跨境通关服务系统进行企业备案，物流企业进行企业备案、车辆备案</w:t>
      </w:r>
      <w:r>
        <w:rPr>
          <w:rFonts w:hint="eastAsia"/>
          <w:vertAlign w:val="superscript"/>
          <w:lang w:val="en-US" w:eastAsia="zh-CN"/>
        </w:rPr>
        <w:t>[5]</w:t>
      </w:r>
      <w:r>
        <w:rPr>
          <w:rFonts w:hint="eastAsia"/>
          <w:lang w:val="en-US" w:eastAsia="zh-CN"/>
        </w:rPr>
        <w:t>。</w:t>
      </w:r>
    </w:p>
    <w:p>
      <w:pPr>
        <w:bidi w:val="0"/>
        <w:rPr>
          <w:rFonts w:hint="eastAsia"/>
          <w:lang w:val="en-US" w:eastAsia="zh-CN"/>
        </w:rPr>
      </w:pPr>
      <w:r>
        <w:rPr>
          <w:rFonts w:hint="eastAsia"/>
          <w:lang w:val="en-US" w:eastAsia="zh-CN"/>
        </w:rPr>
        <w:t>2)海关工作人员在跨境电商海关辅助管理系统对各企业的备案信息进行审批。境内消费者在电商平台下单后，跨境电商企业在跨境通关服务系统申报订单、运单、支付单，报关行企业申报清单，三单和清单申报信息发送到跨境电商海关辅助管理系统和跨境电商检验检疫监管系统。</w:t>
      </w:r>
    </w:p>
    <w:p>
      <w:pPr>
        <w:rPr>
          <w:rFonts w:hint="eastAsia"/>
          <w:lang w:val="en-US" w:eastAsia="zh-CN"/>
        </w:rPr>
      </w:pPr>
      <w:r>
        <w:rPr>
          <w:rFonts w:hint="eastAsia"/>
          <w:lang w:val="en-US" w:eastAsia="zh-CN"/>
        </w:rPr>
        <w:t>3)监管场所经营人申报入库明细单，数据发送到跨境电商海关辅助管理系统进行对碰。</w:t>
      </w:r>
    </w:p>
    <w:p>
      <w:pPr>
        <w:rPr>
          <w:rFonts w:hint="eastAsia"/>
          <w:lang w:val="en-US" w:eastAsia="zh-CN"/>
        </w:rPr>
      </w:pPr>
      <w:r>
        <w:rPr>
          <w:rFonts w:hint="eastAsia"/>
          <w:lang w:val="en-US" w:eastAsia="zh-CN"/>
        </w:rPr>
        <w:t>4)三单和清单数据对比通过后，海关工作人员登录跨境电商海关辅助管理系统进行布控查验，检验检疫工作人员在跨境电商检验检疫监管系统进行清单审核，审核通过，清单放行。</w:t>
      </w:r>
    </w:p>
    <w:p>
      <w:pPr>
        <w:rPr>
          <w:rFonts w:hint="eastAsia"/>
          <w:lang w:val="en-US" w:eastAsia="zh-CN"/>
        </w:rPr>
      </w:pPr>
      <w:r>
        <w:rPr>
          <w:rFonts w:hint="eastAsia"/>
          <w:lang w:val="en-US" w:eastAsia="zh-CN"/>
        </w:rPr>
        <w:t>5)物流企业在跨境通关服务系统申报核放单关联车辆和放行的清单。</w:t>
      </w:r>
    </w:p>
    <w:p>
      <w:pPr>
        <w:rPr>
          <w:rFonts w:hint="eastAsia"/>
          <w:lang w:val="en-US" w:eastAsia="zh-CN"/>
        </w:rPr>
      </w:pPr>
      <w:r>
        <w:rPr>
          <w:rFonts w:hint="eastAsia"/>
          <w:lang w:val="en-US" w:eastAsia="zh-CN"/>
        </w:rPr>
        <w:t>6)海关工作人员通过跨境电商海关辅助管理系统审批核放单，货物通过光机和卡口，完成货物入境</w:t>
      </w:r>
      <w:r>
        <w:rPr>
          <w:rFonts w:hint="eastAsia"/>
          <w:vertAlign w:val="superscript"/>
          <w:lang w:val="en-US" w:eastAsia="zh-CN"/>
        </w:rPr>
        <w:t>[6]</w:t>
      </w:r>
      <w:r>
        <w:rPr>
          <w:rFonts w:hint="eastAsia"/>
          <w:lang w:val="en-US" w:eastAsia="zh-CN"/>
        </w:rPr>
        <w:t>。</w:t>
      </w:r>
    </w:p>
    <w:p>
      <w:pPr>
        <w:rPr>
          <w:rFonts w:hint="eastAsia"/>
          <w:lang w:val="en-US" w:eastAsia="zh-CN"/>
        </w:rPr>
      </w:pPr>
      <w:r>
        <w:rPr>
          <w:rFonts w:hint="eastAsia"/>
          <w:lang w:val="en-US" w:eastAsia="zh-CN"/>
        </w:rPr>
        <w:t>7)电商企业申报物流信息进行清单结关。</w:t>
      </w:r>
    </w:p>
    <w:p>
      <w:pPr>
        <w:pStyle w:val="Heading30"/>
        <w:bidi w:val="0"/>
        <w:rPr>
          <w:rFonts w:hint="eastAsia"/>
          <w:lang w:val="en-US" w:eastAsia="zh-CN"/>
        </w:rPr>
      </w:pPr>
      <w:bookmarkStart w:id="8" w:name="_Toc22828"/>
      <w:r>
        <w:rPr>
          <w:rFonts w:hint="eastAsia"/>
          <w:lang w:val="en-US" w:eastAsia="zh-CN"/>
        </w:rPr>
        <w:t>2.2.3特殊区域出口</w:t>
      </w:r>
      <w:bookmarkEnd w:id="8"/>
    </w:p>
    <w:p>
      <w:pPr>
        <w:rPr>
          <w:rFonts w:hint="eastAsia"/>
          <w:lang w:val="en-US" w:eastAsia="zh-CN"/>
        </w:rPr>
      </w:pPr>
      <w:r>
        <w:rPr>
          <w:rFonts w:hint="eastAsia"/>
          <w:lang w:val="en-US" w:eastAsia="zh-CN"/>
        </w:rPr>
        <w:t>特殊区域出口即保税出口模式，国内出口电商企业将拟开展跨境业务的商品打包交与物流企业。电商企业先通过申报非报关申请单的方式将商品分批运入用于开展跨境电子商务业务的海关特殊监管区域仓库进行存储，海关对非报关申请单进行审核、验放，企业在规定期限内集中申报由非报关申请单汇总生成的出口报关单</w:t>
      </w:r>
      <w:r>
        <w:rPr>
          <w:rFonts w:hint="eastAsia"/>
          <w:vertAlign w:val="superscript"/>
          <w:lang w:val="en-US" w:eastAsia="zh-CN"/>
        </w:rPr>
        <w:t>[7]</w:t>
      </w:r>
      <w:r>
        <w:rPr>
          <w:rFonts w:hint="eastAsia"/>
          <w:lang w:val="en-US" w:eastAsia="zh-CN"/>
        </w:rPr>
        <w:t>。出口报关单放行后海关签发报关单证明联，国税凭证明联为企业办理退税。待境外消费者下单后，区内仓储企业再分批向海关申报跨境电子商务出境清单，海关对清单进行审核验放后，商品由物流企业运输出境。区内仓储企业定期汇总已离境清单数据归并形成出口报关单，纳入海关贸易统计并签发报关单证明联以解决企业结汇问题。电商企业/电商平台在跨境通关服务系统进行企业备案、商品备案，物流企业进行企业备案、车辆备案，仓储企业进行企业备案和账册备案，支付企业和报关行企业进行企业备案，海关对各企业的备案信息进行审批。</w:t>
      </w:r>
    </w:p>
    <w:p>
      <w:pPr>
        <w:pStyle w:val="Heading30"/>
        <w:bidi w:val="0"/>
        <w:rPr>
          <w:rFonts w:hint="eastAsia"/>
          <w:lang w:val="en-US" w:eastAsia="zh-CN"/>
        </w:rPr>
      </w:pPr>
      <w:bookmarkStart w:id="9" w:name="_Toc5661"/>
      <w:r>
        <w:rPr>
          <w:rFonts w:hint="eastAsia"/>
          <w:lang w:val="en-US" w:eastAsia="zh-CN"/>
        </w:rPr>
        <w:t>2.2.4一般出口</w:t>
      </w:r>
      <w:bookmarkEnd w:id="9"/>
    </w:p>
    <w:p>
      <w:pPr>
        <w:rPr>
          <w:rFonts w:hint="eastAsia"/>
          <w:lang w:val="en-US" w:eastAsia="zh-CN"/>
        </w:rPr>
      </w:pPr>
      <w:r>
        <w:rPr>
          <w:rFonts w:hint="eastAsia"/>
          <w:lang w:val="en-US" w:eastAsia="zh-CN"/>
        </w:rPr>
        <w:t>境外消费者在电商系统上购买商品后，出口电商企业将商品交送物流企业，商品运送至跨境贸易电子商务监管中心，向海关申报跨境贸易电子商务出境清单，海关验放后，物流企业运输商品离境</w:t>
      </w:r>
      <w:r>
        <w:rPr>
          <w:rFonts w:hint="eastAsia"/>
          <w:vertAlign w:val="superscript"/>
          <w:lang w:val="en-US" w:eastAsia="zh-CN"/>
        </w:rPr>
        <w:t>[8]</w:t>
      </w:r>
      <w:r>
        <w:rPr>
          <w:rFonts w:hint="eastAsia"/>
          <w:lang w:val="en-US" w:eastAsia="zh-CN"/>
        </w:rPr>
        <w:t>。企业定期汇总已离境出境清单数据，归并形成出口报关单，该报关单纳入海关贸易统计并签发证明联以解决电商企业结汇、退税的问题，实现零售出口商品的集中监管、快速清关和高效配送。</w:t>
      </w:r>
    </w:p>
    <w:p>
      <w:pPr>
        <w:rPr>
          <w:rFonts w:hint="eastAsia"/>
          <w:lang w:val="en-US" w:eastAsia="zh-CN"/>
        </w:rPr>
      </w:pPr>
      <w:r>
        <w:rPr>
          <w:rFonts w:hint="eastAsia"/>
          <w:lang w:val="en-US" w:eastAsia="zh-CN"/>
        </w:rPr>
        <w:t>一般出口业务流程如下：</w:t>
      </w:r>
    </w:p>
    <w:p>
      <w:pPr>
        <w:rPr>
          <w:rFonts w:hint="eastAsia"/>
          <w:lang w:val="en-US" w:eastAsia="zh-CN"/>
        </w:rPr>
      </w:pPr>
      <w:r>
        <w:rPr>
          <w:rFonts w:hint="eastAsia"/>
          <w:lang w:val="en-US" w:eastAsia="zh-CN"/>
        </w:rPr>
        <w:t>1)电商企业/电商平台、仓储、支付、报关行企业在跨境通关服务系统进行企业备案，物流企业进行企业备案、车辆备案。</w:t>
      </w:r>
    </w:p>
    <w:p>
      <w:pPr>
        <w:rPr>
          <w:rFonts w:hint="eastAsia"/>
          <w:lang w:val="en-US" w:eastAsia="zh-CN"/>
        </w:rPr>
      </w:pPr>
      <w:r>
        <w:rPr>
          <w:rFonts w:hint="eastAsia"/>
          <w:lang w:val="en-US" w:eastAsia="zh-CN"/>
        </w:rPr>
        <w:t>2)海关工作人员登录跨境电商海关辅助管理系统对企业的备案信息进行审批。</w:t>
      </w:r>
    </w:p>
    <w:p>
      <w:pPr>
        <w:rPr>
          <w:rFonts w:hint="eastAsia"/>
          <w:lang w:val="en-US" w:eastAsia="zh-CN"/>
        </w:rPr>
      </w:pPr>
      <w:r>
        <w:rPr>
          <w:rFonts w:hint="eastAsia"/>
          <w:lang w:val="en-US" w:eastAsia="zh-CN"/>
        </w:rPr>
        <w:t>3)境外消费者在电商平台下单后，跨境电商企业在跨境通关服务系统申报订单、运单、支付单，报关行企业申报清单，数据发到跨境电商海关辅助管理系统和跨境电商检验检疫监管系统进行对碰。</w:t>
      </w:r>
    </w:p>
    <w:p>
      <w:pPr>
        <w:rPr>
          <w:rFonts w:hint="eastAsia"/>
          <w:lang w:val="en-US" w:eastAsia="zh-CN"/>
        </w:rPr>
      </w:pPr>
      <w:r>
        <w:rPr>
          <w:rFonts w:hint="eastAsia"/>
          <w:lang w:val="en-US" w:eastAsia="zh-CN"/>
        </w:rPr>
        <w:t>4)三单和清单进行数据对比，对比通过后，海关工作人员登录跨境电商海关辅助管理系统进行布控查验，检验检疫工作人员在跨境电商检验检疫监管系统中进行清单审批，通过后清单放行</w:t>
      </w:r>
      <w:r>
        <w:rPr>
          <w:rFonts w:hint="eastAsia"/>
          <w:vertAlign w:val="superscript"/>
          <w:lang w:val="en-US" w:eastAsia="zh-CN"/>
        </w:rPr>
        <w:t>[9]</w:t>
      </w:r>
      <w:r>
        <w:rPr>
          <w:rFonts w:hint="eastAsia"/>
          <w:lang w:val="en-US" w:eastAsia="zh-CN"/>
        </w:rPr>
        <w:t>。</w:t>
      </w:r>
    </w:p>
    <w:p>
      <w:pPr>
        <w:rPr>
          <w:rFonts w:hint="eastAsia"/>
          <w:lang w:val="en-US" w:eastAsia="zh-CN"/>
        </w:rPr>
      </w:pPr>
      <w:r>
        <w:rPr>
          <w:rFonts w:hint="eastAsia"/>
          <w:lang w:val="en-US" w:eastAsia="zh-CN"/>
        </w:rPr>
        <w:t>5)物流企业在跨境通关服务系统申报核放单，关联放行清单和车辆。</w:t>
      </w:r>
    </w:p>
    <w:p>
      <w:pPr>
        <w:rPr>
          <w:rFonts w:hint="eastAsia"/>
          <w:lang w:val="en-US" w:eastAsia="zh-CN"/>
        </w:rPr>
      </w:pPr>
      <w:r>
        <w:rPr>
          <w:rFonts w:hint="eastAsia"/>
          <w:lang w:val="en-US" w:eastAsia="zh-CN"/>
        </w:rPr>
        <w:t>6)海关工作人员通过跨境电商海关辅助管理系统审批核放单，货物通过光机和卡口，商品由物流企业运输通过卡口离境。</w:t>
      </w:r>
    </w:p>
    <w:p>
      <w:pPr>
        <w:rPr>
          <w:rFonts w:hint="eastAsia"/>
          <w:lang w:val="en-US" w:eastAsia="zh-CN"/>
        </w:rPr>
      </w:pPr>
      <w:r>
        <w:rPr>
          <w:rFonts w:hint="eastAsia"/>
          <w:lang w:val="en-US" w:eastAsia="zh-CN"/>
        </w:rPr>
        <w:t>7)企业申报货物离境信息，形成出口报关单，电商企业结汇、退税。</w:t>
      </w:r>
    </w:p>
    <w:p>
      <w:pPr>
        <w:rPr>
          <w:rFonts w:hint="eastAsia"/>
          <w:lang w:val="en-US" w:eastAsia="zh-CN"/>
        </w:rPr>
      </w:pPr>
    </w:p>
    <w:p>
      <w:pPr>
        <w:pStyle w:val="Heading20"/>
        <w:bidi w:val="0"/>
        <w:rPr>
          <w:rFonts w:hint="eastAsia"/>
          <w:lang w:val="en-US" w:eastAsia="zh-CN"/>
        </w:rPr>
      </w:pPr>
      <w:bookmarkStart w:id="10" w:name="_Toc15240"/>
      <w:r>
        <w:rPr>
          <w:rFonts w:hint="eastAsia"/>
          <w:lang w:val="en-US" w:eastAsia="zh-CN"/>
        </w:rPr>
        <w:t>2.3功能需求分析</w:t>
      </w:r>
      <w:bookmarkEnd w:id="10"/>
    </w:p>
    <w:p>
      <w:pPr>
        <w:pStyle w:val="Heading30"/>
        <w:bidi w:val="0"/>
        <w:rPr>
          <w:rFonts w:hint="eastAsia"/>
          <w:lang w:val="en-US" w:eastAsia="zh-CN"/>
        </w:rPr>
      </w:pPr>
      <w:bookmarkStart w:id="11" w:name="_Toc4546"/>
      <w:r>
        <w:rPr>
          <w:rFonts w:hint="eastAsia"/>
          <w:lang w:val="en-US" w:eastAsia="zh-CN"/>
        </w:rPr>
        <w:t>2.3.1跨境通关服务系统</w:t>
      </w:r>
      <w:bookmarkEnd w:id="11"/>
    </w:p>
    <w:p>
      <w:pPr>
        <w:rPr>
          <w:rFonts w:hint="eastAsia"/>
          <w:lang w:val="en-US" w:eastAsia="zh-CN"/>
        </w:rPr>
      </w:pPr>
      <w:r>
        <w:rPr>
          <w:rFonts w:hint="eastAsia"/>
          <w:lang w:val="en-US" w:eastAsia="zh-CN"/>
        </w:rPr>
        <w:t>为满足企业有效开展跨境电子商务业务，跨境通关服务系统包括企业/商品备案、交易单据管理、账册管理、入出区管理、核放单管理、退换货管理、清单管理等功能。跨境通关服务系统功能模块图如图2-1所示。</w:t>
      </w:r>
    </w:p>
    <w:p>
      <w:r>
        <w:drawing>
          <wp:inline distT="0" distB="0" distL="114300" distR="114300">
            <wp:extent cx="5271135" cy="2436495"/>
            <wp:effectExtent l="0" t="0" r="571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24"/>
                    <a:stretch>
                      <a:fillRect/>
                    </a:stretch>
                  </pic:blipFill>
                  <pic:spPr>
                    <a:xfrm>
                      <a:off x="0" y="0"/>
                      <a:ext cx="5271135" cy="2436495"/>
                    </a:xfrm>
                    <a:prstGeom prst="rect">
                      <a:avLst/>
                    </a:prstGeom>
                    <a:noFill/>
                    <a:ln>
                      <a:noFill/>
                    </a:ln>
                  </pic:spPr>
                </pic:pic>
              </a:graphicData>
            </a:graphic>
          </wp:inline>
        </w:drawing>
      </w:r>
    </w:p>
    <w:p>
      <w:pPr>
        <w:jc w:val="center"/>
        <w:rPr>
          <w:rFonts w:hint="eastAsia"/>
          <w:lang w:val="en-US" w:eastAsia="zh-CN"/>
        </w:rPr>
      </w:pPr>
      <w:r>
        <w:rPr>
          <w:rFonts w:hint="eastAsia"/>
          <w:lang w:eastAsia="zh-CN"/>
        </w:rPr>
        <w:t>图</w:t>
      </w:r>
      <w:r>
        <w:rPr>
          <w:rFonts w:hint="eastAsia"/>
          <w:lang w:val="en-US" w:eastAsia="zh-CN"/>
        </w:rPr>
        <w:t>2-1跨境通关服务系统功能模块图</w:t>
      </w:r>
    </w:p>
    <w:p>
      <w:pPr>
        <w:bidi w:val="0"/>
        <w:rPr>
          <w:rFonts w:hint="eastAsia"/>
          <w:lang w:val="en-US" w:eastAsia="zh-CN"/>
        </w:rPr>
      </w:pPr>
      <w:r>
        <w:rPr>
          <w:rFonts w:hint="eastAsia"/>
          <w:lang w:val="en-US" w:eastAsia="zh-CN"/>
        </w:rPr>
        <w:t>企业/商品备案：跨境电商企业在跨境通关服务系统中进行企业信息和商品信息的备案。</w:t>
      </w:r>
    </w:p>
    <w:p>
      <w:pPr>
        <w:bidi w:val="0"/>
        <w:rPr>
          <w:rFonts w:hint="eastAsia"/>
          <w:lang w:val="en-US" w:eastAsia="zh-CN"/>
        </w:rPr>
      </w:pPr>
      <w:r>
        <w:rPr>
          <w:rFonts w:hint="eastAsia"/>
          <w:lang w:val="en-US" w:eastAsia="zh-CN"/>
        </w:rPr>
        <w:t>出入区管理：包括保税进口入区管理、保税进口出区管理、保税出口入区管理、保税出口出区管理。</w:t>
      </w:r>
    </w:p>
    <w:p>
      <w:pPr>
        <w:bidi w:val="0"/>
        <w:rPr>
          <w:rFonts w:hint="eastAsia"/>
          <w:lang w:val="en-US" w:eastAsia="zh-CN"/>
        </w:rPr>
      </w:pPr>
      <w:r>
        <w:rPr>
          <w:rFonts w:hint="eastAsia"/>
          <w:lang w:val="en-US" w:eastAsia="zh-CN"/>
        </w:rPr>
        <w:t>核放单管理：包括核放单申报、车辆备案、车辆查询功能。企业用户通过在核放单上录入车牌号和该车辆装载货物对应的清单信息，实现车辆与实际货物的关联，并将录入的核放单信息申报到海关。同时可以跟踪查询单证状态。</w:t>
      </w:r>
    </w:p>
    <w:p>
      <w:pPr>
        <w:bidi w:val="0"/>
        <w:rPr>
          <w:rFonts w:hint="eastAsia"/>
          <w:lang w:val="en-US" w:eastAsia="zh-CN"/>
        </w:rPr>
      </w:pPr>
      <w:r>
        <w:rPr>
          <w:rFonts w:hint="eastAsia"/>
          <w:lang w:val="en-US" w:eastAsia="zh-CN"/>
        </w:rPr>
        <w:t>账册管理：为企业在跨境通关服务系统中建立电子账册，记录企业的报关、申报信息，以及入库、出库、库存信息，实现企业库存的动态管理</w:t>
      </w:r>
      <w:r>
        <w:rPr>
          <w:rFonts w:hint="eastAsia"/>
          <w:vertAlign w:val="superscript"/>
          <w:lang w:val="en-US" w:eastAsia="zh-CN"/>
        </w:rPr>
        <w:t>[10]</w:t>
      </w:r>
      <w:r>
        <w:rPr>
          <w:rFonts w:hint="eastAsia"/>
          <w:lang w:val="en-US" w:eastAsia="zh-CN"/>
        </w:rPr>
        <w:t>。</w:t>
      </w:r>
    </w:p>
    <w:p>
      <w:pPr>
        <w:bidi w:val="0"/>
        <w:rPr>
          <w:rFonts w:hint="eastAsia"/>
          <w:lang w:val="en-US" w:eastAsia="zh-CN"/>
        </w:rPr>
      </w:pPr>
      <w:r>
        <w:rPr>
          <w:rFonts w:hint="eastAsia"/>
          <w:lang w:val="en-US" w:eastAsia="zh-CN"/>
        </w:rPr>
        <w:t>退换货管理：系统对于消费者已购买货物的退换货的情况，进行退换货管理。包括退货申请单申报，退货申请单查询。</w:t>
      </w:r>
    </w:p>
    <w:p>
      <w:pPr>
        <w:bidi w:val="0"/>
        <w:rPr>
          <w:rFonts w:hint="eastAsia"/>
          <w:lang w:val="en-US" w:eastAsia="zh-CN"/>
        </w:rPr>
      </w:pPr>
      <w:r>
        <w:rPr>
          <w:rFonts w:hint="eastAsia"/>
          <w:lang w:val="en-US" w:eastAsia="zh-CN"/>
        </w:rPr>
        <w:t>交易单据管理：跨境电商企业通过系统对订单、运单、支付单、入库明细单信息进行管理和查询。</w:t>
      </w:r>
    </w:p>
    <w:p>
      <w:pPr>
        <w:bidi w:val="0"/>
        <w:rPr>
          <w:rFonts w:hint="eastAsia"/>
          <w:lang w:val="en-US" w:eastAsia="zh-CN"/>
        </w:rPr>
      </w:pPr>
      <w:r>
        <w:rPr>
          <w:rFonts w:hint="eastAsia"/>
          <w:lang w:val="en-US" w:eastAsia="zh-CN"/>
        </w:rPr>
        <w:t>清单管理：对企业用户提供清单数据查询功能，同总署统一版通关管理系统对接，接受清单信息并且本地留存。企业用户可查询已申报和未申报的清单信息。</w:t>
      </w:r>
    </w:p>
    <w:p>
      <w:pPr>
        <w:bidi w:val="0"/>
        <w:rPr>
          <w:rFonts w:eastAsia="宋体" w:hint="default"/>
          <w:lang w:val="en-US" w:eastAsia="zh-CN"/>
        </w:rPr>
      </w:pPr>
      <w:r>
        <w:rPr>
          <w:rFonts w:hint="eastAsia"/>
          <w:lang w:val="en-US" w:eastAsia="zh-CN"/>
        </w:rPr>
        <w:t>系统管理：系统可对用户的权限进行管理，根据用户角色、类型、机构、信息、系统权限进行设置和功能分配</w:t>
      </w:r>
      <w:r>
        <w:rPr>
          <w:rFonts w:hint="eastAsia"/>
          <w:vertAlign w:val="superscript"/>
          <w:lang w:val="en-US" w:eastAsia="zh-CN"/>
        </w:rPr>
        <w:t>[11]</w:t>
      </w:r>
      <w:r>
        <w:rPr>
          <w:rFonts w:hint="eastAsia"/>
          <w:lang w:val="en-US" w:eastAsia="zh-CN"/>
        </w:rPr>
        <w:t>。系统可根据用户类型（电商企业、物流企业、仓储企业、支付企业）的需求提供权限设置、密码更改、增删减等功能。</w:t>
      </w:r>
    </w:p>
    <w:p>
      <w:pPr>
        <w:pStyle w:val="Heading30"/>
        <w:bidi w:val="0"/>
        <w:rPr>
          <w:rFonts w:hint="eastAsia"/>
          <w:lang w:val="en-US" w:eastAsia="zh-CN"/>
        </w:rPr>
      </w:pPr>
      <w:bookmarkStart w:id="12" w:name="_Toc27160"/>
      <w:r>
        <w:rPr>
          <w:rFonts w:hint="eastAsia"/>
          <w:lang w:val="en-US" w:eastAsia="zh-CN"/>
        </w:rPr>
        <w:t>2.3.2跨境电商检验检疫监管系统</w:t>
      </w:r>
      <w:bookmarkEnd w:id="12"/>
    </w:p>
    <w:p>
      <w:pPr>
        <w:rPr>
          <w:rFonts w:hint="eastAsia"/>
          <w:lang w:val="en-US" w:eastAsia="zh-CN"/>
        </w:rPr>
      </w:pPr>
      <w:r>
        <w:rPr>
          <w:rFonts w:hint="eastAsia"/>
          <w:lang w:val="en-US" w:eastAsia="zh-CN"/>
        </w:rPr>
        <w:t>跨境电商检验检疫监管系统实现备案管理、网购保税管理、直邮管理、查询统计等功能。跨境电商检验检疫监管系统功能模块图如图2-2所示。</w:t>
      </w:r>
    </w:p>
    <w:p>
      <w:r>
        <w:drawing>
          <wp:inline distT="0" distB="0" distL="114300" distR="114300">
            <wp:extent cx="5269865" cy="2709545"/>
            <wp:effectExtent l="0" t="0" r="698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xmlns:r="http://schemas.openxmlformats.org/officeDocument/2006/relationships" r:embed="rId25"/>
                    <a:stretch>
                      <a:fillRect/>
                    </a:stretch>
                  </pic:blipFill>
                  <pic:spPr>
                    <a:xfrm>
                      <a:off x="0" y="0"/>
                      <a:ext cx="5269865" cy="2709545"/>
                    </a:xfrm>
                    <a:prstGeom prst="rect">
                      <a:avLst/>
                    </a:prstGeom>
                    <a:noFill/>
                    <a:ln>
                      <a:noFill/>
                    </a:ln>
                  </pic:spPr>
                </pic:pic>
              </a:graphicData>
            </a:graphic>
          </wp:inline>
        </w:drawing>
      </w:r>
    </w:p>
    <w:p>
      <w:pPr>
        <w:jc w:val="center"/>
        <w:rPr>
          <w:rFonts w:hint="eastAsia"/>
          <w:lang w:val="en-US" w:eastAsia="zh-CN"/>
        </w:rPr>
      </w:pPr>
      <w:r>
        <w:rPr>
          <w:rFonts w:hint="eastAsia"/>
          <w:lang w:eastAsia="zh-CN"/>
        </w:rPr>
        <w:t>图</w:t>
      </w:r>
      <w:r>
        <w:rPr>
          <w:rFonts w:hint="eastAsia"/>
          <w:lang w:val="en-US" w:eastAsia="zh-CN"/>
        </w:rPr>
        <w:t>2-2跨境电商检验检疫监管系统功能模块图</w:t>
      </w:r>
    </w:p>
    <w:p>
      <w:pPr>
        <w:bidi w:val="0"/>
        <w:rPr>
          <w:rFonts w:hint="default"/>
          <w:lang w:val="en-US" w:eastAsia="zh-CN"/>
        </w:rPr>
      </w:pPr>
      <w:r>
        <w:rPr>
          <w:rFonts w:hint="default"/>
          <w:lang w:val="en-US" w:eastAsia="zh-CN"/>
        </w:rPr>
        <w:t>企业备案：实现电商平台企业备案申请、园区受理初审、行业主管部门复审、局领导终审、暂停等功能。实现电商企业备案申请、自动审核、暂停等功能。</w:t>
      </w:r>
    </w:p>
    <w:p>
      <w:pPr>
        <w:bidi w:val="0"/>
        <w:rPr>
          <w:rFonts w:hint="default"/>
          <w:lang w:val="en-US" w:eastAsia="zh-CN"/>
        </w:rPr>
      </w:pPr>
      <w:r>
        <w:rPr>
          <w:rFonts w:hint="default"/>
          <w:lang w:val="en-US" w:eastAsia="zh-CN"/>
        </w:rPr>
        <w:t>商品备案：商品备案管理应用于接收跨境电子商务产品备案信息，实现经营企业对进出口商品向检验检疫机构进行备案</w:t>
      </w:r>
      <w:r>
        <w:rPr>
          <w:rFonts w:hint="eastAsia"/>
          <w:vertAlign w:val="superscript"/>
          <w:lang w:val="en-US" w:eastAsia="zh-CN"/>
        </w:rPr>
        <w:t>[12]</w:t>
      </w:r>
      <w:r>
        <w:rPr>
          <w:rFonts w:hint="default"/>
          <w:lang w:val="en-US" w:eastAsia="zh-CN"/>
        </w:rPr>
        <w:t>。</w:t>
      </w:r>
    </w:p>
    <w:p>
      <w:pPr>
        <w:bidi w:val="0"/>
        <w:rPr>
          <w:rFonts w:hint="default"/>
          <w:lang w:val="en-US" w:eastAsia="zh-CN"/>
        </w:rPr>
      </w:pPr>
      <w:r>
        <w:rPr>
          <w:rFonts w:hint="default"/>
          <w:lang w:val="en-US" w:eastAsia="zh-CN"/>
        </w:rPr>
        <w:t>进口保税管理：包括进口商品入区申报信息管理，进口账册库存管理，系统接收的订单、运单、支付单、清单数据信息管理，进口货物出区申报信息管理。</w:t>
      </w:r>
    </w:p>
    <w:p>
      <w:pPr>
        <w:bidi w:val="0"/>
        <w:rPr>
          <w:rFonts w:hint="default"/>
          <w:lang w:val="en-US" w:eastAsia="zh-CN"/>
        </w:rPr>
      </w:pPr>
      <w:r>
        <w:rPr>
          <w:rFonts w:hint="default"/>
          <w:lang w:val="en-US" w:eastAsia="zh-CN"/>
        </w:rPr>
        <w:t>出口保税管理：包括出口商品入区申报信息管理，出口账册库存管理，系统接收的订单、运单、支付单、清单数据信息管理，出口货物出区申报信息管理。</w:t>
      </w:r>
    </w:p>
    <w:p>
      <w:pPr>
        <w:bidi w:val="0"/>
        <w:rPr>
          <w:rFonts w:hint="default"/>
          <w:lang w:val="en-US" w:eastAsia="zh-CN"/>
        </w:rPr>
      </w:pPr>
      <w:r>
        <w:rPr>
          <w:rFonts w:hint="default"/>
          <w:lang w:val="en-US" w:eastAsia="zh-CN"/>
        </w:rPr>
        <w:t>进口直邮管理：对电商企业申报进境的货物信息，进行数据校验。接收四单数据，进行数据对碰。对未拦截的清单自动放行。对拦截的清单，进行人工分单改派单、审单、现场查验、查验审核、放行等操作。系统可以生成相应的业务回执、查验指令和放行指令，可供企业查看和检验检疫工作人员查验放行使用。</w:t>
      </w:r>
    </w:p>
    <w:p>
      <w:pPr>
        <w:bidi w:val="0"/>
        <w:rPr>
          <w:rFonts w:hint="default"/>
          <w:lang w:val="en-US" w:eastAsia="zh-CN"/>
        </w:rPr>
      </w:pPr>
      <w:r>
        <w:rPr>
          <w:rFonts w:hint="default"/>
          <w:lang w:val="en-US" w:eastAsia="zh-CN"/>
        </w:rPr>
        <w:t>出口直邮管理：对电商企业申报的出境货物信息，进行数据校验。接收三单数据，整合形成申报清单。对未拦截的清单自动放行。对系统拦截的清单，进行人工分单改派单、审单、现场查验、查验审核、放行等操作。系统可以生成相应的业务回执、查验指令和放行指令</w:t>
      </w:r>
      <w:r>
        <w:rPr>
          <w:rFonts w:hint="eastAsia"/>
          <w:vertAlign w:val="superscript"/>
          <w:lang w:val="en-US" w:eastAsia="zh-CN"/>
        </w:rPr>
        <w:t>[13]</w:t>
      </w:r>
      <w:r>
        <w:rPr>
          <w:rFonts w:hint="default"/>
          <w:lang w:val="en-US" w:eastAsia="zh-CN"/>
        </w:rPr>
        <w:t>。</w:t>
      </w:r>
    </w:p>
    <w:p>
      <w:pPr>
        <w:bidi w:val="0"/>
        <w:rPr>
          <w:rFonts w:hint="default"/>
          <w:lang w:val="en-US" w:eastAsia="zh-CN"/>
        </w:rPr>
      </w:pPr>
      <w:r>
        <w:rPr>
          <w:rFonts w:hint="default"/>
          <w:lang w:val="en-US" w:eastAsia="zh-CN"/>
        </w:rPr>
        <w:t>综合查询：提供对业务处理中的各种指令和清单数据的查询功能。</w:t>
      </w:r>
    </w:p>
    <w:p>
      <w:pPr>
        <w:bidi w:val="0"/>
        <w:rPr>
          <w:rFonts w:hint="default"/>
          <w:lang w:val="en-US" w:eastAsia="zh-CN"/>
        </w:rPr>
      </w:pPr>
      <w:r>
        <w:rPr>
          <w:rFonts w:hint="default"/>
          <w:lang w:val="en-US" w:eastAsia="zh-CN"/>
        </w:rPr>
        <w:t>统计分析：实现对经营主体统计、商品备案信息统计、出入境货物情况统计等功能，且允许统计数据可Excel导出。</w:t>
      </w:r>
    </w:p>
    <w:p>
      <w:pPr>
        <w:pStyle w:val="Heading30"/>
        <w:bidi w:val="0"/>
        <w:rPr>
          <w:rFonts w:hint="eastAsia"/>
          <w:lang w:val="en-US" w:eastAsia="zh-CN"/>
        </w:rPr>
      </w:pPr>
      <w:bookmarkStart w:id="13" w:name="_Toc1204"/>
      <w:r>
        <w:rPr>
          <w:rFonts w:hint="eastAsia"/>
          <w:lang w:val="en-US" w:eastAsia="zh-CN"/>
        </w:rPr>
        <w:t>2.3.3跨境电商海关辅助管理系统</w:t>
      </w:r>
      <w:bookmarkEnd w:id="13"/>
    </w:p>
    <w:p>
      <w:pPr>
        <w:rPr>
          <w:rFonts w:hint="eastAsia"/>
          <w:lang w:val="en-US" w:eastAsia="zh-CN"/>
        </w:rPr>
      </w:pPr>
      <w:r>
        <w:rPr>
          <w:rFonts w:hint="eastAsia"/>
          <w:lang w:val="en-US" w:eastAsia="zh-CN"/>
        </w:rPr>
        <w:t>跨境电商海关辅助管理系统覆盖跨境电子商务全部通关监管环节。系统提供企业/商品备案，车辆备案及账册备案审批，通关单证和出入区审批管理，仓储库存管理，综合查询、风险管理等功能。跨境电商海关辅助管理系统功能模块图如图2-3所示。</w:t>
      </w:r>
    </w:p>
    <w:p>
      <w:r>
        <w:drawing>
          <wp:inline distT="0" distB="0" distL="114300" distR="114300">
            <wp:extent cx="5271135" cy="2733675"/>
            <wp:effectExtent l="0" t="0" r="571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xmlns:r="http://schemas.openxmlformats.org/officeDocument/2006/relationships" r:embed="rId26"/>
                    <a:stretch>
                      <a:fillRect/>
                    </a:stretch>
                  </pic:blipFill>
                  <pic:spPr>
                    <a:xfrm>
                      <a:off x="0" y="0"/>
                      <a:ext cx="5271135" cy="2733675"/>
                    </a:xfrm>
                    <a:prstGeom prst="rect">
                      <a:avLst/>
                    </a:prstGeom>
                    <a:noFill/>
                    <a:ln>
                      <a:noFill/>
                    </a:ln>
                  </pic:spPr>
                </pic:pic>
              </a:graphicData>
            </a:graphic>
          </wp:inline>
        </w:drawing>
      </w:r>
    </w:p>
    <w:p>
      <w:pPr>
        <w:jc w:val="center"/>
        <w:rPr>
          <w:rFonts w:hint="eastAsia"/>
          <w:lang w:val="en-US" w:eastAsia="zh-CN"/>
        </w:rPr>
      </w:pPr>
      <w:r>
        <w:rPr>
          <w:rFonts w:hint="eastAsia"/>
          <w:lang w:eastAsia="zh-CN"/>
        </w:rPr>
        <w:t>图</w:t>
      </w:r>
      <w:r>
        <w:rPr>
          <w:rFonts w:hint="eastAsia"/>
          <w:lang w:val="en-US" w:eastAsia="zh-CN"/>
        </w:rPr>
        <w:t>2-3跨境电商海关辅助管理系统功能模块图</w:t>
      </w:r>
    </w:p>
    <w:p>
      <w:pPr>
        <w:rPr>
          <w:rFonts w:eastAsia="宋体" w:hint="default"/>
          <w:lang w:val="en-US" w:eastAsia="zh-CN"/>
        </w:rPr>
      </w:pPr>
      <w:r>
        <w:rPr>
          <w:rFonts w:eastAsia="宋体" w:hint="default"/>
          <w:lang w:val="en-US" w:eastAsia="zh-CN"/>
        </w:rPr>
        <w:t>企业备案：跨境电商海关辅助管理系统对企业申报的备案信息进行审批，企业备案内容包含企业名称，海关十位编码等内容，海关核实信息后进行审批，审批通过的企业可开展跨境相关业务，若不通过则需重新备案。</w:t>
      </w:r>
    </w:p>
    <w:p>
      <w:pPr>
        <w:rPr>
          <w:rFonts w:eastAsia="宋体" w:hint="default"/>
          <w:lang w:val="en-US" w:eastAsia="zh-CN"/>
        </w:rPr>
      </w:pPr>
      <w:r>
        <w:rPr>
          <w:rFonts w:eastAsia="宋体" w:hint="default"/>
          <w:lang w:val="en-US" w:eastAsia="zh-CN"/>
        </w:rPr>
        <w:t>商品备案：跨境电商海关辅助管理系统对企业申报的商品备案信息进行审批，商品备案内容包括商品名称、规格型号、单价等内容，海关核实信息后对商品信息进行审批操作，审批通过的商品可开展跨境相关业务，不通过的商品则需要修改后重新申报。</w:t>
      </w:r>
    </w:p>
    <w:p>
      <w:pPr>
        <w:rPr>
          <w:rFonts w:eastAsia="宋体" w:hint="default"/>
          <w:lang w:val="en-US" w:eastAsia="zh-CN"/>
        </w:rPr>
      </w:pPr>
      <w:r>
        <w:rPr>
          <w:rFonts w:eastAsia="宋体" w:hint="default"/>
          <w:lang w:val="en-US" w:eastAsia="zh-CN"/>
        </w:rPr>
        <w:t>车辆备案审批：跨境电商海关辅助管理系统接收企业申报的车辆备案信息，并且对申报信息进行审批，审批通过则该车辆可以进行跨境相关业务开展，审批不通过需要企业对申报信息进行修改后再次申报。</w:t>
      </w:r>
    </w:p>
    <w:p>
      <w:pPr>
        <w:rPr>
          <w:rFonts w:eastAsia="宋体" w:hint="default"/>
          <w:lang w:val="en-US" w:eastAsia="zh-CN"/>
        </w:rPr>
      </w:pPr>
      <w:r>
        <w:rPr>
          <w:rFonts w:eastAsia="宋体" w:hint="default"/>
          <w:lang w:val="en-US" w:eastAsia="zh-CN"/>
        </w:rPr>
        <w:t>账册备案审批：海关根据保税业务模式监管要求，对企业申报的账册备案申请进行审批，审批通过后获得账册编号，审批不通过，海关退回申请企业重新申报。</w:t>
      </w:r>
    </w:p>
    <w:p>
      <w:pPr>
        <w:rPr>
          <w:rFonts w:eastAsia="宋体" w:hint="default"/>
          <w:lang w:val="en-US" w:eastAsia="zh-CN"/>
        </w:rPr>
      </w:pPr>
      <w:r>
        <w:rPr>
          <w:rFonts w:eastAsia="宋体" w:hint="default"/>
          <w:lang w:val="en-US" w:eastAsia="zh-CN"/>
        </w:rPr>
        <w:t>通关单证管理：跨境电商海关辅助管理系统对企业发送的三单及清单进行接收管理，可实现查询等功能，并将通过卡口信息发送至总署统一版通关管理系统。出入区审批管理：出入区审批管理是对出入区相关单证的审批。包括报关申请单管理和进境清单管理。</w:t>
      </w:r>
    </w:p>
    <w:p>
      <w:pPr>
        <w:pStyle w:val="Heading10"/>
        <w:bidi w:val="0"/>
        <w:rPr>
          <w:rFonts w:hint="eastAsia"/>
          <w:lang w:val="en-US" w:eastAsia="zh-CN"/>
        </w:rPr>
      </w:pPr>
      <w:bookmarkStart w:id="14" w:name="_Toc27633"/>
      <w:r>
        <w:rPr>
          <w:rFonts w:hint="eastAsia"/>
          <w:lang w:val="en-US" w:eastAsia="zh-CN"/>
        </w:rPr>
        <w:t>3系统设计</w:t>
      </w:r>
      <w:bookmarkEnd w:id="14"/>
    </w:p>
    <w:p>
      <w:pPr>
        <w:pStyle w:val="Heading20"/>
        <w:bidi w:val="0"/>
        <w:rPr>
          <w:rFonts w:hint="eastAsia"/>
          <w:lang w:val="en-US" w:eastAsia="zh-CN"/>
        </w:rPr>
      </w:pPr>
      <w:bookmarkStart w:id="15" w:name="_Toc27449"/>
      <w:r>
        <w:rPr>
          <w:rFonts w:hint="eastAsia"/>
          <w:lang w:val="en-US" w:eastAsia="zh-CN"/>
        </w:rPr>
        <w:t>3.1整体架构设计</w:t>
      </w:r>
      <w:bookmarkEnd w:id="15"/>
    </w:p>
    <w:p>
      <w:pPr>
        <w:rPr>
          <w:rFonts w:hint="eastAsia"/>
          <w:lang w:val="en-US" w:eastAsia="zh-CN"/>
        </w:rPr>
      </w:pPr>
      <w:r>
        <w:rPr>
          <w:rFonts w:hint="eastAsia"/>
          <w:lang w:val="en-US" w:eastAsia="zh-CN"/>
        </w:rPr>
        <w:t>为确保平台功能完整实现设计要求，本文采用SpringMVC和 My Batis 技术构建三层结构的系统框架，选用 Java、Oracle11g、IBMMQ 等基础软件完成系统环境搭建，通过数据加签传输的方式确保数据安全。前端使用 Java Script、html、JSP、CSS、EXTJS 等技术，后台使用 Oracle11g 进行数据存储。</w:t>
      </w:r>
    </w:p>
    <w:p>
      <w:pPr>
        <w:rPr>
          <w:rFonts w:hint="eastAsia"/>
          <w:lang w:val="en-US" w:eastAsia="zh-CN"/>
        </w:rPr>
      </w:pPr>
      <w:r>
        <w:rPr>
          <w:rFonts w:hint="eastAsia"/>
          <w:lang w:val="en-US" w:eastAsia="zh-CN"/>
        </w:rPr>
        <w:t>基础软硬件：包括网络以及软硬件基础设施。网络主要包括互联网、政务内网和政务外网。基础软硬件指系统所需的软硬件设施，如操作系统软件、数据库、开发工具及服务器设备等。</w:t>
      </w:r>
    </w:p>
    <w:p>
      <w:pPr>
        <w:rPr>
          <w:rFonts w:hint="eastAsia"/>
          <w:lang w:val="en-US" w:eastAsia="zh-CN"/>
        </w:rPr>
      </w:pPr>
      <w:r>
        <w:rPr>
          <w:rFonts w:hint="eastAsia"/>
          <w:lang w:val="en-US" w:eastAsia="zh-CN"/>
        </w:rPr>
        <w:t>数据存储层：主要由报文数据和关系型数据构成，报文数据主要包括三单和清单报文。关系型数据指企业备案信息、用户信息、管理员信息等数据。</w:t>
      </w:r>
    </w:p>
    <w:p>
      <w:pPr>
        <w:rPr>
          <w:rFonts w:hint="eastAsia"/>
          <w:lang w:val="en-US" w:eastAsia="zh-CN"/>
        </w:rPr>
      </w:pPr>
      <w:r>
        <w:rPr>
          <w:rFonts w:hint="eastAsia"/>
          <w:lang w:val="en-US" w:eastAsia="zh-CN"/>
        </w:rPr>
        <w:t>数据访问层：直接对数据库进行处理，包括针对数据的增、删、改、查的一些操作，将表现层与数据层之间的数据进行相应的转换。</w:t>
      </w:r>
    </w:p>
    <w:p>
      <w:pPr>
        <w:rPr>
          <w:rFonts w:hint="eastAsia"/>
          <w:lang w:val="en-US" w:eastAsia="zh-CN"/>
        </w:rPr>
      </w:pPr>
      <w:r>
        <w:rPr>
          <w:rFonts w:hint="eastAsia"/>
          <w:lang w:val="en-US" w:eastAsia="zh-CN"/>
        </w:rPr>
        <w:t>业务逻辑层：逻辑上业务逻辑层是中间层，处于表现层与数据层之间，在职责上有承上启下的作用，在功能上业务逻辑层实现对数据层中的数据业务逻辑操作的处理，以满足业务需求。</w:t>
      </w:r>
    </w:p>
    <w:p>
      <w:pPr>
        <w:rPr>
          <w:rFonts w:hint="eastAsia"/>
          <w:lang w:val="en-US" w:eastAsia="zh-CN"/>
        </w:rPr>
      </w:pPr>
      <w:r>
        <w:rPr>
          <w:rFonts w:hint="eastAsia"/>
          <w:lang w:val="en-US" w:eastAsia="zh-CN"/>
        </w:rPr>
        <w:t>表现层：位于系统顶层，为用户提供交互式的操作界面，对数据进行展现。</w:t>
      </w:r>
    </w:p>
    <w:p>
      <w:pPr>
        <w:pStyle w:val="Heading20"/>
        <w:bidi w:val="0"/>
        <w:rPr>
          <w:rFonts w:hint="eastAsia"/>
          <w:lang w:val="en-US" w:eastAsia="zh-CN"/>
        </w:rPr>
      </w:pPr>
      <w:bookmarkStart w:id="16" w:name="_Toc32728"/>
      <w:r>
        <w:rPr>
          <w:rFonts w:hint="eastAsia"/>
          <w:lang w:val="en-US" w:eastAsia="zh-CN"/>
        </w:rPr>
        <w:t>3.2网络架构设计</w:t>
      </w:r>
      <w:bookmarkEnd w:id="16"/>
    </w:p>
    <w:p>
      <w:pPr>
        <w:rPr>
          <w:rFonts w:hint="eastAsia"/>
          <w:lang w:val="en-US" w:eastAsia="zh-CN"/>
        </w:rPr>
      </w:pPr>
      <w:r>
        <w:rPr>
          <w:rFonts w:hint="eastAsia"/>
          <w:lang w:val="en-US" w:eastAsia="zh-CN"/>
        </w:rPr>
        <w:t>跨境电商公共服务平台采用星形网络拓扑，在关键业务节点采用集群方式部署，保证网络通畅的同时保障了应用服务的持续。</w:t>
      </w:r>
    </w:p>
    <w:p>
      <w:pPr>
        <w:rPr>
          <w:rFonts w:hint="eastAsia"/>
          <w:lang w:val="en-US" w:eastAsia="zh-CN"/>
        </w:rPr>
      </w:pPr>
      <w:r>
        <w:rPr>
          <w:rFonts w:hint="eastAsia"/>
          <w:lang w:val="en-US" w:eastAsia="zh-CN"/>
        </w:rPr>
        <w:t>本文在选择系统硬件平台时，充分考虑到硬件平台对软件系统性能支撑的影响，首先明确了系统的运行模式、功能需求以及完整的系统硬件环境，再结合资金预算和设备性能等诸多因素，跨境电商公共服务平台的硬件设施情况。</w:t>
      </w:r>
    </w:p>
    <w:p>
      <w:pPr>
        <w:pStyle w:val="Heading20"/>
        <w:bidi w:val="0"/>
        <w:rPr>
          <w:rFonts w:hint="eastAsia"/>
          <w:lang w:val="en-US" w:eastAsia="zh-CN"/>
        </w:rPr>
      </w:pPr>
      <w:bookmarkStart w:id="17" w:name="_Toc13893"/>
      <w:r>
        <w:rPr>
          <w:rFonts w:hint="eastAsia"/>
          <w:lang w:val="en-US" w:eastAsia="zh-CN"/>
        </w:rPr>
        <w:t>3.3数据库设计</w:t>
      </w:r>
      <w:bookmarkEnd w:id="17"/>
    </w:p>
    <w:p>
      <w:pPr>
        <w:pStyle w:val="Heading30"/>
        <w:bidi w:val="0"/>
        <w:rPr>
          <w:rFonts w:hint="eastAsia"/>
          <w:lang w:val="en-US" w:eastAsia="zh-CN"/>
        </w:rPr>
      </w:pPr>
      <w:bookmarkStart w:id="18" w:name="_Toc29455"/>
      <w:r>
        <w:rPr>
          <w:rFonts w:hint="eastAsia"/>
          <w:lang w:val="en-US" w:eastAsia="zh-CN"/>
        </w:rPr>
        <w:t>3.3.1数据库表关联关系设计</w:t>
      </w:r>
      <w:bookmarkEnd w:id="18"/>
    </w:p>
    <w:p>
      <w:pPr>
        <w:rPr>
          <w:rFonts w:hint="eastAsia"/>
          <w:lang w:val="en-US" w:eastAsia="zh-CN"/>
        </w:rPr>
      </w:pPr>
      <w:r>
        <w:rPr>
          <w:rFonts w:hint="eastAsia"/>
          <w:lang w:val="en-US" w:eastAsia="zh-CN"/>
        </w:rPr>
        <w:t>在数据库设计中，关联关系图提供了一种展示数据库表关系的方式。跨境电商公共服务平台的用户管理表关联关系如图3-1所示。</w:t>
      </w:r>
    </w:p>
    <w:p>
      <w:r>
        <w:drawing>
          <wp:inline distT="0" distB="0" distL="114300" distR="114300">
            <wp:extent cx="5265420" cy="2821940"/>
            <wp:effectExtent l="0" t="0" r="11430"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xmlns:r="http://schemas.openxmlformats.org/officeDocument/2006/relationships" r:embed="rId27"/>
                    <a:stretch>
                      <a:fillRect/>
                    </a:stretch>
                  </pic:blipFill>
                  <pic:spPr>
                    <a:xfrm>
                      <a:off x="0" y="0"/>
                      <a:ext cx="5265420" cy="2821940"/>
                    </a:xfrm>
                    <a:prstGeom prst="rect">
                      <a:avLst/>
                    </a:prstGeom>
                    <a:noFill/>
                    <a:ln>
                      <a:noFill/>
                    </a:ln>
                  </pic:spPr>
                </pic:pic>
              </a:graphicData>
            </a:graphic>
          </wp:inline>
        </w:drawing>
      </w:r>
    </w:p>
    <w:p>
      <w:pPr>
        <w:jc w:val="center"/>
        <w:rPr>
          <w:rFonts w:eastAsia="宋体" w:hint="default"/>
          <w:lang w:val="en-US" w:eastAsia="zh-CN"/>
        </w:rPr>
      </w:pPr>
      <w:r>
        <w:rPr>
          <w:rFonts w:hint="eastAsia"/>
          <w:lang w:eastAsia="zh-CN"/>
        </w:rPr>
        <w:t>图</w:t>
      </w:r>
      <w:r>
        <w:rPr>
          <w:rFonts w:hint="eastAsia"/>
          <w:lang w:val="en-US" w:eastAsia="zh-CN"/>
        </w:rPr>
        <w:t>3-1用户管理表关联关系图</w:t>
      </w:r>
    </w:p>
    <w:p>
      <w:pPr>
        <w:pStyle w:val="Heading30"/>
        <w:bidi w:val="0"/>
        <w:rPr>
          <w:rFonts w:hint="eastAsia"/>
          <w:lang w:val="en-US" w:eastAsia="zh-CN"/>
        </w:rPr>
      </w:pPr>
      <w:bookmarkStart w:id="19" w:name="_Toc9647"/>
      <w:r>
        <w:rPr>
          <w:rFonts w:hint="eastAsia"/>
          <w:lang w:val="en-US" w:eastAsia="zh-CN"/>
        </w:rPr>
        <w:t>3.3.2数据表结构设计</w:t>
      </w:r>
      <w:bookmarkEnd w:id="19"/>
    </w:p>
    <w:p>
      <w:pPr>
        <w:rPr>
          <w:rFonts w:hint="eastAsia"/>
          <w:lang w:val="en-US" w:eastAsia="zh-CN"/>
        </w:rPr>
      </w:pPr>
      <w:r>
        <w:rPr>
          <w:rFonts w:hint="eastAsia"/>
          <w:lang w:val="en-US" w:eastAsia="zh-CN"/>
        </w:rPr>
        <w:t>根据数据库表的关联关系设计了跨境电商公共服务平台主要数据表格的表字段及数据类型。USER_USER 保存用户管理_用户信息。包括用户 ID、角色 ID、用户管理 ID、用户登录名称、单位代码、用户类型等，如表3-1所示。</w:t>
      </w:r>
    </w:p>
    <w:p>
      <w:pPr>
        <w:jc w:val="center"/>
        <w:rPr>
          <w:rFonts w:hint="eastAsia"/>
          <w:lang w:val="en-US" w:eastAsia="zh-CN"/>
        </w:rPr>
      </w:pPr>
      <w:r>
        <w:rPr>
          <w:rFonts w:hint="eastAsia"/>
          <w:lang w:val="en-US" w:eastAsia="zh-CN"/>
        </w:rPr>
        <w:t>表3-1用户管理_用户信息表 USER_USER</w:t>
      </w:r>
    </w:p>
    <w:tbl>
      <w:tblPr>
        <w:tblStyle w:val="TableGrid"/>
        <w:tblW w:w="852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Pr>
      <w:tblGrid>
        <w:gridCol w:w="2840"/>
        <w:gridCol w:w="2841"/>
        <w:gridCol w:w="2841"/>
      </w:tblGrid>
      <w:tr>
        <w:tblPrEx>
          <w:tblW w:w="852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PrEx>
        <w:tc>
          <w:tcPr>
            <w:tcW w:w="2840" w:type="dxa"/>
          </w:tcPr>
          <w:p>
            <w:pPr>
              <w:ind w:firstLine="480" w:firstLineChars="200"/>
              <w:rPr>
                <w:rFonts w:hint="default"/>
                <w:vertAlign w:val="baseline"/>
                <w:lang w:val="en-US" w:eastAsia="zh-CN"/>
              </w:rPr>
            </w:pPr>
            <w:r>
              <w:rPr>
                <w:rFonts w:hint="eastAsia"/>
              </w:rPr>
              <w:t>名称</w:t>
            </w:r>
          </w:p>
        </w:tc>
        <w:tc>
          <w:tcPr>
            <w:tcW w:w="2841" w:type="dxa"/>
          </w:tcPr>
          <w:p>
            <w:pPr>
              <w:rPr>
                <w:rFonts w:hint="default"/>
                <w:vertAlign w:val="baseline"/>
                <w:lang w:val="en-US" w:eastAsia="zh-CN"/>
              </w:rPr>
            </w:pPr>
            <w:r>
              <w:rPr>
                <w:rFonts w:hint="eastAsia"/>
                <w:vertAlign w:val="baseline"/>
                <w:lang w:val="en-US" w:eastAsia="zh-CN"/>
              </w:rPr>
              <w:t>字段</w:t>
            </w:r>
          </w:p>
        </w:tc>
        <w:tc>
          <w:tcPr>
            <w:tcW w:w="2841" w:type="dxa"/>
          </w:tcPr>
          <w:p>
            <w:pPr>
              <w:rPr>
                <w:rFonts w:hint="default"/>
                <w:vertAlign w:val="baseline"/>
                <w:lang w:val="en-US" w:eastAsia="zh-CN"/>
              </w:rPr>
            </w:pPr>
            <w:r>
              <w:rPr>
                <w:rFonts w:hint="eastAsia"/>
                <w:vertAlign w:val="baseline"/>
                <w:lang w:val="en-US" w:eastAsia="zh-CN"/>
              </w:rPr>
              <w:t>类型</w:t>
            </w:r>
          </w:p>
        </w:tc>
      </w:tr>
      <w:tr>
        <w:tblPrEx>
          <w:tblW w:w="8522" w:type="dxa"/>
          <w:tblInd w:w="0" w:type="dxa"/>
          <w:tblLayout w:type="fixed"/>
          <w:tblCellMar>
            <w:left w:w="108" w:type="dxa"/>
            <w:right w:w="108" w:type="dxa"/>
          </w:tblCellMar>
        </w:tblPrEx>
        <w:tc>
          <w:tcPr>
            <w:tcW w:w="2840" w:type="dxa"/>
          </w:tcPr>
          <w:p>
            <w:pPr>
              <w:ind w:firstLine="480" w:firstLineChars="200"/>
              <w:rPr>
                <w:rFonts w:eastAsia="宋体" w:hint="eastAsia"/>
                <w:vertAlign w:val="baseline"/>
                <w:lang w:val="en-US" w:eastAsia="zh-CN"/>
              </w:rPr>
            </w:pPr>
            <w:r>
              <w:rPr>
                <w:rFonts w:hint="eastAsia"/>
              </w:rPr>
              <w:t>用户</w:t>
            </w:r>
            <w:r>
              <w:rPr>
                <w:rFonts w:hint="eastAsia"/>
                <w:lang w:eastAsia="zh-CN"/>
              </w:rPr>
              <w:t>ID</w:t>
            </w:r>
          </w:p>
        </w:tc>
        <w:tc>
          <w:tcPr>
            <w:tcW w:w="2841" w:type="dxa"/>
          </w:tcPr>
          <w:p>
            <w:pPr>
              <w:rPr>
                <w:rFonts w:hint="default"/>
                <w:vertAlign w:val="baseline"/>
                <w:lang w:val="en-US" w:eastAsia="zh-CN"/>
              </w:rPr>
            </w:pPr>
            <w:r>
              <w:rPr>
                <w:rFonts w:hint="default"/>
                <w:vertAlign w:val="baseline"/>
                <w:lang w:val="en-US" w:eastAsia="zh-CN"/>
              </w:rPr>
              <w:t>USER_ID</w:t>
            </w:r>
          </w:p>
        </w:tc>
        <w:tc>
          <w:tcPr>
            <w:tcW w:w="2841" w:type="dxa"/>
          </w:tcPr>
          <w:p>
            <w:pPr>
              <w:ind w:firstLine="480" w:firstLineChars="200"/>
              <w:rPr>
                <w:rFonts w:hint="default"/>
                <w:vertAlign w:val="baseline"/>
                <w:lang w:val="en-US" w:eastAsia="zh-CN"/>
              </w:rPr>
            </w:pPr>
            <w:r>
              <w:rPr>
                <w:rFonts w:hint="eastAsia"/>
              </w:rPr>
              <w:t>VARCHAR2(36)</w:t>
            </w:r>
          </w:p>
        </w:tc>
      </w:tr>
      <w:tr>
        <w:tblPrEx>
          <w:tblW w:w="8522" w:type="dxa"/>
          <w:tblInd w:w="0" w:type="dxa"/>
          <w:tblLayout w:type="fixed"/>
          <w:tblCellMar>
            <w:left w:w="108" w:type="dxa"/>
            <w:right w:w="108" w:type="dxa"/>
          </w:tblCellMar>
        </w:tblPrEx>
        <w:tc>
          <w:tcPr>
            <w:tcW w:w="2840" w:type="dxa"/>
          </w:tcPr>
          <w:p>
            <w:pPr>
              <w:ind w:firstLine="480" w:firstLineChars="200"/>
              <w:rPr>
                <w:rFonts w:eastAsia="宋体" w:hint="eastAsia"/>
                <w:vertAlign w:val="baseline"/>
                <w:lang w:val="en-US" w:eastAsia="zh-CN"/>
              </w:rPr>
            </w:pPr>
            <w:r>
              <w:rPr>
                <w:rFonts w:hint="eastAsia"/>
              </w:rPr>
              <w:t>角色</w:t>
            </w:r>
            <w:r>
              <w:rPr>
                <w:rFonts w:hint="eastAsia"/>
                <w:lang w:eastAsia="zh-CN"/>
              </w:rPr>
              <w:t>ID</w:t>
            </w:r>
          </w:p>
        </w:tc>
        <w:tc>
          <w:tcPr>
            <w:tcW w:w="2841" w:type="dxa"/>
          </w:tcPr>
          <w:p>
            <w:pPr>
              <w:rPr>
                <w:rFonts w:hint="default"/>
                <w:vertAlign w:val="baseline"/>
                <w:lang w:val="en-US" w:eastAsia="zh-CN"/>
              </w:rPr>
            </w:pPr>
            <w:r>
              <w:rPr>
                <w:rFonts w:hint="default"/>
                <w:vertAlign w:val="baseline"/>
                <w:lang w:val="en-US" w:eastAsia="zh-CN"/>
              </w:rPr>
              <w:t>ROLE_ID</w:t>
            </w:r>
          </w:p>
        </w:tc>
        <w:tc>
          <w:tcPr>
            <w:tcW w:w="2841" w:type="dxa"/>
          </w:tcPr>
          <w:p>
            <w:pPr>
              <w:ind w:firstLine="480" w:firstLineChars="200"/>
              <w:rPr>
                <w:rFonts w:hint="default"/>
                <w:vertAlign w:val="baseline"/>
                <w:lang w:val="en-US" w:eastAsia="zh-CN"/>
              </w:rPr>
            </w:pPr>
            <w:r>
              <w:rPr>
                <w:rFonts w:hint="eastAsia"/>
              </w:rPr>
              <w:t>VARCHAR2(36)</w:t>
            </w:r>
          </w:p>
        </w:tc>
      </w:tr>
      <w:tr>
        <w:tblPrEx>
          <w:tblW w:w="8522" w:type="dxa"/>
          <w:tblInd w:w="0" w:type="dxa"/>
          <w:tblLayout w:type="fixed"/>
          <w:tblCellMar>
            <w:left w:w="108" w:type="dxa"/>
            <w:right w:w="108" w:type="dxa"/>
          </w:tblCellMar>
        </w:tblPrEx>
        <w:tc>
          <w:tcPr>
            <w:tcW w:w="2840" w:type="dxa"/>
          </w:tcPr>
          <w:p>
            <w:pPr>
              <w:ind w:firstLine="480" w:firstLineChars="200"/>
              <w:rPr>
                <w:rFonts w:eastAsia="宋体" w:hint="eastAsia"/>
                <w:vertAlign w:val="baseline"/>
                <w:lang w:val="en-US" w:eastAsia="zh-CN"/>
              </w:rPr>
            </w:pPr>
            <w:r>
              <w:rPr>
                <w:rFonts w:hint="eastAsia"/>
              </w:rPr>
              <w:t>用户管理用户</w:t>
            </w:r>
            <w:r>
              <w:rPr>
                <w:rFonts w:hint="eastAsia"/>
                <w:lang w:eastAsia="zh-CN"/>
              </w:rPr>
              <w:t>ID</w:t>
            </w:r>
          </w:p>
        </w:tc>
        <w:tc>
          <w:tcPr>
            <w:tcW w:w="2841" w:type="dxa"/>
          </w:tcPr>
          <w:p>
            <w:pPr>
              <w:rPr>
                <w:rFonts w:hint="default"/>
                <w:vertAlign w:val="baseline"/>
                <w:lang w:val="en-US" w:eastAsia="zh-CN"/>
              </w:rPr>
            </w:pPr>
            <w:r>
              <w:rPr>
                <w:rFonts w:hint="default"/>
                <w:vertAlign w:val="baseline"/>
                <w:lang w:val="en-US" w:eastAsia="zh-CN"/>
              </w:rPr>
              <w:t>USE_USER_ID</w:t>
            </w:r>
          </w:p>
        </w:tc>
        <w:tc>
          <w:tcPr>
            <w:tcW w:w="2841" w:type="dxa"/>
          </w:tcPr>
          <w:p>
            <w:pPr>
              <w:ind w:firstLine="480" w:firstLineChars="200"/>
              <w:rPr>
                <w:rFonts w:hint="default"/>
                <w:vertAlign w:val="baseline"/>
                <w:lang w:val="en-US" w:eastAsia="zh-CN"/>
              </w:rPr>
            </w:pPr>
            <w:r>
              <w:rPr>
                <w:rFonts w:hint="eastAsia"/>
              </w:rPr>
              <w:t>VARCHAR2(36)</w:t>
            </w:r>
          </w:p>
        </w:tc>
      </w:tr>
      <w:tr>
        <w:tblPrEx>
          <w:tblW w:w="8522" w:type="dxa"/>
          <w:tblInd w:w="0" w:type="dxa"/>
          <w:tblLayout w:type="fixed"/>
          <w:tblCellMar>
            <w:left w:w="108" w:type="dxa"/>
            <w:right w:w="108" w:type="dxa"/>
          </w:tblCellMar>
        </w:tblPrEx>
        <w:tc>
          <w:tcPr>
            <w:tcW w:w="2840" w:type="dxa"/>
          </w:tcPr>
          <w:p>
            <w:pPr>
              <w:ind w:firstLine="480" w:firstLineChars="200"/>
              <w:rPr>
                <w:rFonts w:hint="default"/>
                <w:vertAlign w:val="baseline"/>
                <w:lang w:val="en-US" w:eastAsia="zh-CN"/>
              </w:rPr>
            </w:pPr>
            <w:r>
              <w:rPr>
                <w:rFonts w:hint="eastAsia"/>
              </w:rPr>
              <w:t>用户登陆名</w:t>
            </w:r>
          </w:p>
        </w:tc>
        <w:tc>
          <w:tcPr>
            <w:tcW w:w="2841" w:type="dxa"/>
          </w:tcPr>
          <w:p>
            <w:pPr>
              <w:rPr>
                <w:rFonts w:hint="default"/>
                <w:vertAlign w:val="baseline"/>
                <w:lang w:val="en-US" w:eastAsia="zh-CN"/>
              </w:rPr>
            </w:pPr>
            <w:r>
              <w:rPr>
                <w:rFonts w:hint="default"/>
                <w:vertAlign w:val="baseline"/>
                <w:lang w:val="en-US" w:eastAsia="zh-CN"/>
              </w:rPr>
              <w:t>LOGIN_NAME</w:t>
            </w:r>
          </w:p>
        </w:tc>
        <w:tc>
          <w:tcPr>
            <w:tcW w:w="2841" w:type="dxa"/>
          </w:tcPr>
          <w:p>
            <w:pPr>
              <w:ind w:firstLine="480" w:firstLineChars="200"/>
              <w:rPr>
                <w:rFonts w:hint="default"/>
                <w:vertAlign w:val="baseline"/>
                <w:lang w:val="en-US" w:eastAsia="zh-CN"/>
              </w:rPr>
            </w:pPr>
            <w:r>
              <w:rPr>
                <w:rFonts w:hint="eastAsia"/>
              </w:rPr>
              <w:t>VARCHAR2(36)</w:t>
            </w:r>
          </w:p>
        </w:tc>
      </w:tr>
      <w:tr>
        <w:tblPrEx>
          <w:tblW w:w="8522" w:type="dxa"/>
          <w:tblInd w:w="0" w:type="dxa"/>
          <w:tblLayout w:type="fixed"/>
          <w:tblCellMar>
            <w:left w:w="108" w:type="dxa"/>
            <w:right w:w="108" w:type="dxa"/>
          </w:tblCellMar>
        </w:tblPrEx>
        <w:tc>
          <w:tcPr>
            <w:tcW w:w="2840" w:type="dxa"/>
          </w:tcPr>
          <w:p>
            <w:pPr>
              <w:ind w:firstLine="480" w:firstLineChars="200"/>
              <w:rPr>
                <w:rFonts w:hint="default"/>
                <w:vertAlign w:val="baseline"/>
                <w:lang w:val="en-US" w:eastAsia="zh-CN"/>
              </w:rPr>
            </w:pPr>
            <w:r>
              <w:rPr>
                <w:rFonts w:hint="eastAsia"/>
              </w:rPr>
              <w:t>用户名</w:t>
            </w:r>
          </w:p>
        </w:tc>
        <w:tc>
          <w:tcPr>
            <w:tcW w:w="2841" w:type="dxa"/>
          </w:tcPr>
          <w:p>
            <w:pPr>
              <w:rPr>
                <w:rFonts w:hint="default"/>
                <w:vertAlign w:val="baseline"/>
                <w:lang w:val="en-US" w:eastAsia="zh-CN"/>
              </w:rPr>
            </w:pPr>
            <w:r>
              <w:rPr>
                <w:rFonts w:hint="default"/>
                <w:vertAlign w:val="baseline"/>
                <w:lang w:val="en-US" w:eastAsia="zh-CN"/>
              </w:rPr>
              <w:t>USER_NAME</w:t>
            </w:r>
          </w:p>
        </w:tc>
        <w:tc>
          <w:tcPr>
            <w:tcW w:w="2841" w:type="dxa"/>
          </w:tcPr>
          <w:p>
            <w:pPr>
              <w:ind w:firstLine="480" w:firstLineChars="200"/>
              <w:rPr>
                <w:rFonts w:hint="default"/>
                <w:vertAlign w:val="baseline"/>
                <w:lang w:val="en-US" w:eastAsia="zh-CN"/>
              </w:rPr>
            </w:pPr>
            <w:r>
              <w:rPr>
                <w:rFonts w:hint="eastAsia"/>
              </w:rPr>
              <w:t>VARCHAR2(36)</w:t>
            </w:r>
          </w:p>
        </w:tc>
      </w:tr>
      <w:tr>
        <w:tblPrEx>
          <w:tblW w:w="8522" w:type="dxa"/>
          <w:tblInd w:w="0" w:type="dxa"/>
          <w:tblLayout w:type="fixed"/>
          <w:tblCellMar>
            <w:left w:w="108" w:type="dxa"/>
            <w:right w:w="108" w:type="dxa"/>
          </w:tblCellMar>
        </w:tblPrEx>
        <w:tc>
          <w:tcPr>
            <w:tcW w:w="2840" w:type="dxa"/>
          </w:tcPr>
          <w:p>
            <w:pPr>
              <w:ind w:firstLine="480" w:firstLineChars="200"/>
              <w:rPr>
                <w:rFonts w:eastAsia="宋体" w:hint="eastAsia"/>
                <w:vertAlign w:val="baseline"/>
                <w:lang w:val="en-US" w:eastAsia="zh-CN"/>
              </w:rPr>
            </w:pPr>
            <w:r>
              <w:rPr>
                <w:rFonts w:hint="eastAsia"/>
              </w:rPr>
              <w:t>单位代码</w:t>
            </w:r>
            <w:r>
              <w:rPr>
                <w:rFonts w:hint="eastAsia"/>
                <w:lang w:eastAsia="zh-CN"/>
              </w:rPr>
              <w:t>ID</w:t>
            </w:r>
          </w:p>
        </w:tc>
        <w:tc>
          <w:tcPr>
            <w:tcW w:w="2841" w:type="dxa"/>
          </w:tcPr>
          <w:p>
            <w:pPr>
              <w:rPr>
                <w:rFonts w:hint="default"/>
                <w:vertAlign w:val="baseline"/>
                <w:lang w:val="en-US" w:eastAsia="zh-CN"/>
              </w:rPr>
            </w:pPr>
            <w:r>
              <w:rPr>
                <w:rFonts w:hint="default"/>
                <w:vertAlign w:val="baseline"/>
                <w:lang w:val="en-US" w:eastAsia="zh-CN"/>
              </w:rPr>
              <w:t>ORG_ID</w:t>
            </w:r>
          </w:p>
        </w:tc>
        <w:tc>
          <w:tcPr>
            <w:tcW w:w="2841" w:type="dxa"/>
          </w:tcPr>
          <w:p>
            <w:pPr>
              <w:ind w:firstLine="480" w:firstLineChars="200"/>
              <w:rPr>
                <w:rFonts w:hint="default"/>
                <w:vertAlign w:val="baseline"/>
                <w:lang w:val="en-US" w:eastAsia="zh-CN"/>
              </w:rPr>
            </w:pPr>
            <w:r>
              <w:rPr>
                <w:rFonts w:hint="eastAsia"/>
              </w:rPr>
              <w:t>VARCHAR2(36)</w:t>
            </w:r>
          </w:p>
        </w:tc>
      </w:tr>
      <w:tr>
        <w:tblPrEx>
          <w:tblW w:w="8522" w:type="dxa"/>
          <w:tblInd w:w="0" w:type="dxa"/>
          <w:tblLayout w:type="fixed"/>
          <w:tblCellMar>
            <w:left w:w="108" w:type="dxa"/>
            <w:right w:w="108" w:type="dxa"/>
          </w:tblCellMar>
        </w:tblPrEx>
        <w:tc>
          <w:tcPr>
            <w:tcW w:w="2840" w:type="dxa"/>
          </w:tcPr>
          <w:p>
            <w:pPr>
              <w:ind w:firstLine="480" w:firstLineChars="200"/>
              <w:rPr>
                <w:rFonts w:hint="default"/>
                <w:vertAlign w:val="baseline"/>
                <w:lang w:val="en-US" w:eastAsia="zh-CN"/>
              </w:rPr>
            </w:pPr>
            <w:r>
              <w:rPr>
                <w:rFonts w:hint="eastAsia"/>
              </w:rPr>
              <w:t>用户类型</w:t>
            </w:r>
          </w:p>
        </w:tc>
        <w:tc>
          <w:tcPr>
            <w:tcW w:w="2841" w:type="dxa"/>
          </w:tcPr>
          <w:p>
            <w:pPr>
              <w:rPr>
                <w:rFonts w:hint="default"/>
                <w:vertAlign w:val="baseline"/>
                <w:lang w:val="en-US" w:eastAsia="zh-CN"/>
              </w:rPr>
            </w:pPr>
            <w:r>
              <w:rPr>
                <w:rFonts w:hint="default"/>
                <w:vertAlign w:val="baseline"/>
                <w:lang w:val="en-US" w:eastAsia="zh-CN"/>
              </w:rPr>
              <w:t>USER_TYPE</w:t>
            </w:r>
          </w:p>
        </w:tc>
        <w:tc>
          <w:tcPr>
            <w:tcW w:w="2841" w:type="dxa"/>
          </w:tcPr>
          <w:p>
            <w:pPr>
              <w:ind w:firstLine="480" w:firstLineChars="200"/>
              <w:rPr>
                <w:rFonts w:hint="default"/>
                <w:vertAlign w:val="baseline"/>
                <w:lang w:val="en-US" w:eastAsia="zh-CN"/>
              </w:rPr>
            </w:pPr>
            <w:r>
              <w:rPr>
                <w:rFonts w:hint="eastAsia"/>
              </w:rPr>
              <w:t>CHAR</w:t>
            </w:r>
          </w:p>
        </w:tc>
      </w:tr>
      <w:tr>
        <w:tblPrEx>
          <w:tblW w:w="8522" w:type="dxa"/>
          <w:tblInd w:w="0" w:type="dxa"/>
          <w:tblLayout w:type="fixed"/>
          <w:tblCellMar>
            <w:left w:w="108" w:type="dxa"/>
            <w:right w:w="108" w:type="dxa"/>
          </w:tblCellMar>
        </w:tblPrEx>
        <w:tc>
          <w:tcPr>
            <w:tcW w:w="2840" w:type="dxa"/>
          </w:tcPr>
          <w:p>
            <w:pPr>
              <w:ind w:firstLine="480" w:firstLineChars="200"/>
              <w:rPr>
                <w:rFonts w:hint="default"/>
                <w:vertAlign w:val="baseline"/>
                <w:lang w:val="en-US" w:eastAsia="zh-CN"/>
              </w:rPr>
            </w:pPr>
            <w:r>
              <w:rPr>
                <w:rFonts w:hint="eastAsia"/>
              </w:rPr>
              <w:t>密码</w:t>
            </w:r>
          </w:p>
        </w:tc>
        <w:tc>
          <w:tcPr>
            <w:tcW w:w="2841" w:type="dxa"/>
          </w:tcPr>
          <w:p>
            <w:pPr>
              <w:rPr>
                <w:rFonts w:hint="default"/>
                <w:vertAlign w:val="baseline"/>
                <w:lang w:val="en-US" w:eastAsia="zh-CN"/>
              </w:rPr>
            </w:pPr>
            <w:r>
              <w:rPr>
                <w:rFonts w:hint="default"/>
                <w:vertAlign w:val="baseline"/>
                <w:lang w:val="en-US" w:eastAsia="zh-CN"/>
              </w:rPr>
              <w:t>PASSWORD</w:t>
            </w:r>
          </w:p>
        </w:tc>
        <w:tc>
          <w:tcPr>
            <w:tcW w:w="2841" w:type="dxa"/>
          </w:tcPr>
          <w:p>
            <w:pPr>
              <w:ind w:firstLine="480" w:firstLineChars="200"/>
              <w:rPr>
                <w:rFonts w:hint="default"/>
                <w:vertAlign w:val="baseline"/>
                <w:lang w:val="en-US" w:eastAsia="zh-CN"/>
              </w:rPr>
            </w:pPr>
            <w:r>
              <w:rPr>
                <w:rFonts w:hint="eastAsia"/>
              </w:rPr>
              <w:t>VARCHAR2(256)</w:t>
            </w:r>
          </w:p>
        </w:tc>
      </w:tr>
      <w:tr>
        <w:tblPrEx>
          <w:tblW w:w="8522" w:type="dxa"/>
          <w:tblInd w:w="0" w:type="dxa"/>
          <w:tblLayout w:type="fixed"/>
          <w:tblCellMar>
            <w:left w:w="108" w:type="dxa"/>
            <w:right w:w="108" w:type="dxa"/>
          </w:tblCellMar>
        </w:tblPrEx>
        <w:tc>
          <w:tcPr>
            <w:tcW w:w="2840" w:type="dxa"/>
          </w:tcPr>
          <w:p>
            <w:pPr>
              <w:ind w:firstLine="480" w:firstLineChars="200"/>
              <w:rPr>
                <w:rFonts w:hint="default"/>
                <w:vertAlign w:val="baseline"/>
                <w:lang w:val="en-US" w:eastAsia="zh-CN"/>
              </w:rPr>
            </w:pPr>
            <w:r>
              <w:rPr>
                <w:rFonts w:hint="eastAsia"/>
              </w:rPr>
              <w:t>电话</w:t>
            </w:r>
          </w:p>
        </w:tc>
        <w:tc>
          <w:tcPr>
            <w:tcW w:w="2841" w:type="dxa"/>
          </w:tcPr>
          <w:p>
            <w:pPr>
              <w:rPr>
                <w:rFonts w:hint="default"/>
                <w:vertAlign w:val="baseline"/>
                <w:lang w:val="en-US" w:eastAsia="zh-CN"/>
              </w:rPr>
            </w:pPr>
            <w:r>
              <w:rPr>
                <w:rFonts w:hint="default"/>
                <w:vertAlign w:val="baseline"/>
                <w:lang w:val="en-US" w:eastAsia="zh-CN"/>
              </w:rPr>
              <w:t>OFFICE_PHONE</w:t>
            </w:r>
          </w:p>
        </w:tc>
        <w:tc>
          <w:tcPr>
            <w:tcW w:w="2841" w:type="dxa"/>
          </w:tcPr>
          <w:p>
            <w:pPr>
              <w:ind w:firstLine="480" w:firstLineChars="200"/>
              <w:rPr>
                <w:rFonts w:hint="default"/>
                <w:vertAlign w:val="baseline"/>
                <w:lang w:val="en-US" w:eastAsia="zh-CN"/>
              </w:rPr>
            </w:pPr>
            <w:r>
              <w:rPr>
                <w:rFonts w:hint="eastAsia"/>
              </w:rPr>
              <w:t>VARCHAR2(60)</w:t>
            </w:r>
          </w:p>
        </w:tc>
      </w:tr>
      <w:tr>
        <w:tblPrEx>
          <w:tblW w:w="8522" w:type="dxa"/>
          <w:tblInd w:w="0" w:type="dxa"/>
          <w:tblLayout w:type="fixed"/>
          <w:tblCellMar>
            <w:left w:w="108" w:type="dxa"/>
            <w:right w:w="108" w:type="dxa"/>
          </w:tblCellMar>
        </w:tblPrEx>
        <w:tc>
          <w:tcPr>
            <w:tcW w:w="2840" w:type="dxa"/>
          </w:tcPr>
          <w:p>
            <w:pPr>
              <w:ind w:firstLine="480" w:firstLineChars="200"/>
              <w:rPr>
                <w:rFonts w:hint="default"/>
                <w:vertAlign w:val="baseline"/>
                <w:lang w:val="en-US" w:eastAsia="zh-CN"/>
              </w:rPr>
            </w:pPr>
            <w:r>
              <w:rPr>
                <w:rFonts w:hint="eastAsia"/>
              </w:rPr>
              <w:t xml:space="preserve">    手机</w:t>
            </w:r>
          </w:p>
        </w:tc>
        <w:tc>
          <w:tcPr>
            <w:tcW w:w="2841" w:type="dxa"/>
          </w:tcPr>
          <w:p>
            <w:pPr>
              <w:rPr>
                <w:rFonts w:hint="default"/>
                <w:vertAlign w:val="baseline"/>
                <w:lang w:val="en-US" w:eastAsia="zh-CN"/>
              </w:rPr>
            </w:pPr>
            <w:r>
              <w:rPr>
                <w:rFonts w:hint="default"/>
                <w:vertAlign w:val="baseline"/>
                <w:lang w:val="en-US" w:eastAsia="zh-CN"/>
              </w:rPr>
              <w:t>MOBILEPHONE</w:t>
            </w:r>
          </w:p>
        </w:tc>
        <w:tc>
          <w:tcPr>
            <w:tcW w:w="2841" w:type="dxa"/>
          </w:tcPr>
          <w:p>
            <w:pPr>
              <w:ind w:firstLine="480" w:firstLineChars="200"/>
              <w:rPr>
                <w:rFonts w:hint="default"/>
                <w:vertAlign w:val="baseline"/>
                <w:lang w:val="en-US" w:eastAsia="zh-CN"/>
              </w:rPr>
            </w:pPr>
            <w:r>
              <w:rPr>
                <w:rFonts w:hint="eastAsia"/>
              </w:rPr>
              <w:t>VARCHAR2(60)</w:t>
            </w:r>
          </w:p>
        </w:tc>
      </w:tr>
      <w:tr>
        <w:tblPrEx>
          <w:tblW w:w="8522" w:type="dxa"/>
          <w:tblInd w:w="0" w:type="dxa"/>
          <w:tblLayout w:type="fixed"/>
          <w:tblCellMar>
            <w:left w:w="108" w:type="dxa"/>
            <w:right w:w="108" w:type="dxa"/>
          </w:tblCellMar>
        </w:tblPrEx>
        <w:tc>
          <w:tcPr>
            <w:tcW w:w="2840" w:type="dxa"/>
          </w:tcPr>
          <w:p>
            <w:pPr>
              <w:ind w:firstLine="480" w:firstLineChars="200"/>
              <w:rPr>
                <w:rFonts w:hint="default"/>
                <w:vertAlign w:val="baseline"/>
                <w:lang w:val="en-US" w:eastAsia="zh-CN"/>
              </w:rPr>
            </w:pPr>
            <w:r>
              <w:rPr>
                <w:rFonts w:hint="eastAsia"/>
              </w:rPr>
              <w:t xml:space="preserve">    邮箱</w:t>
            </w:r>
          </w:p>
        </w:tc>
        <w:tc>
          <w:tcPr>
            <w:tcW w:w="2841" w:type="dxa"/>
          </w:tcPr>
          <w:p>
            <w:pPr>
              <w:rPr>
                <w:rFonts w:hint="default"/>
                <w:vertAlign w:val="baseline"/>
                <w:lang w:val="en-US" w:eastAsia="zh-CN"/>
              </w:rPr>
            </w:pPr>
            <w:r>
              <w:rPr>
                <w:rFonts w:hint="default"/>
                <w:vertAlign w:val="baseline"/>
                <w:lang w:val="en-US" w:eastAsia="zh-CN"/>
              </w:rPr>
              <w:t>EMAIL</w:t>
            </w:r>
          </w:p>
        </w:tc>
        <w:tc>
          <w:tcPr>
            <w:tcW w:w="2841" w:type="dxa"/>
          </w:tcPr>
          <w:p>
            <w:pPr>
              <w:ind w:firstLine="480" w:firstLineChars="200"/>
              <w:rPr>
                <w:rFonts w:hint="default"/>
                <w:vertAlign w:val="baseline"/>
                <w:lang w:val="en-US" w:eastAsia="zh-CN"/>
              </w:rPr>
            </w:pPr>
            <w:r>
              <w:rPr>
                <w:rFonts w:hint="eastAsia"/>
              </w:rPr>
              <w:t>VARCHAR2(80)</w:t>
            </w:r>
          </w:p>
        </w:tc>
      </w:tr>
      <w:tr>
        <w:tblPrEx>
          <w:tblW w:w="8522" w:type="dxa"/>
          <w:tblInd w:w="0" w:type="dxa"/>
          <w:tblLayout w:type="fixed"/>
          <w:tblCellMar>
            <w:left w:w="108" w:type="dxa"/>
            <w:right w:w="108" w:type="dxa"/>
          </w:tblCellMar>
        </w:tblPrEx>
        <w:tc>
          <w:tcPr>
            <w:tcW w:w="2840" w:type="dxa"/>
          </w:tcPr>
          <w:p>
            <w:pPr>
              <w:ind w:firstLine="480" w:firstLineChars="200"/>
              <w:rPr>
                <w:rFonts w:hint="default"/>
                <w:vertAlign w:val="baseline"/>
                <w:lang w:val="en-US" w:eastAsia="zh-CN"/>
              </w:rPr>
            </w:pPr>
            <w:r>
              <w:rPr>
                <w:rFonts w:hint="eastAsia"/>
              </w:rPr>
              <w:t>启用状态</w:t>
            </w:r>
          </w:p>
        </w:tc>
        <w:tc>
          <w:tcPr>
            <w:tcW w:w="2841" w:type="dxa"/>
          </w:tcPr>
          <w:p>
            <w:pPr>
              <w:rPr>
                <w:rFonts w:hint="default"/>
                <w:vertAlign w:val="baseline"/>
                <w:lang w:val="en-US" w:eastAsia="zh-CN"/>
              </w:rPr>
            </w:pPr>
            <w:r>
              <w:rPr>
                <w:rFonts w:hint="default"/>
                <w:vertAlign w:val="baseline"/>
                <w:lang w:val="en-US" w:eastAsia="zh-CN"/>
              </w:rPr>
              <w:t>STATUS</w:t>
            </w:r>
          </w:p>
        </w:tc>
        <w:tc>
          <w:tcPr>
            <w:tcW w:w="2841" w:type="dxa"/>
          </w:tcPr>
          <w:p>
            <w:pPr>
              <w:ind w:firstLine="480" w:firstLineChars="200"/>
              <w:rPr>
                <w:rFonts w:hint="default"/>
                <w:vertAlign w:val="baseline"/>
                <w:lang w:val="en-US" w:eastAsia="zh-CN"/>
              </w:rPr>
            </w:pPr>
            <w:r>
              <w:rPr>
                <w:rFonts w:hint="eastAsia"/>
              </w:rPr>
              <w:t>VARCHAR2(6)</w:t>
            </w:r>
          </w:p>
        </w:tc>
      </w:tr>
      <w:tr>
        <w:tblPrEx>
          <w:tblW w:w="8522" w:type="dxa"/>
          <w:tblInd w:w="0" w:type="dxa"/>
          <w:tblLayout w:type="fixed"/>
          <w:tblCellMar>
            <w:left w:w="108" w:type="dxa"/>
            <w:right w:w="108" w:type="dxa"/>
          </w:tblCellMar>
        </w:tblPrEx>
        <w:tc>
          <w:tcPr>
            <w:tcW w:w="2840" w:type="dxa"/>
          </w:tcPr>
          <w:p>
            <w:pPr>
              <w:ind w:firstLine="480" w:firstLineChars="200"/>
              <w:rPr>
                <w:rFonts w:hint="default"/>
                <w:vertAlign w:val="baseline"/>
                <w:lang w:val="en-US" w:eastAsia="zh-CN"/>
              </w:rPr>
            </w:pPr>
            <w:r>
              <w:rPr>
                <w:rFonts w:hint="eastAsia"/>
              </w:rPr>
              <w:t>操作日期</w:t>
            </w:r>
          </w:p>
        </w:tc>
        <w:tc>
          <w:tcPr>
            <w:tcW w:w="2841" w:type="dxa"/>
          </w:tcPr>
          <w:p>
            <w:pPr>
              <w:rPr>
                <w:rFonts w:hint="default"/>
                <w:vertAlign w:val="baseline"/>
                <w:lang w:val="en-US" w:eastAsia="zh-CN"/>
              </w:rPr>
            </w:pPr>
            <w:r>
              <w:rPr>
                <w:rFonts w:hint="default"/>
                <w:vertAlign w:val="baseline"/>
                <w:lang w:val="en-US" w:eastAsia="zh-CN"/>
              </w:rPr>
              <w:t>OPER_TIME</w:t>
            </w:r>
          </w:p>
        </w:tc>
        <w:tc>
          <w:tcPr>
            <w:tcW w:w="2841" w:type="dxa"/>
          </w:tcPr>
          <w:p>
            <w:pPr>
              <w:ind w:firstLine="480" w:firstLineChars="200"/>
              <w:rPr>
                <w:rFonts w:hint="default"/>
                <w:vertAlign w:val="baseline"/>
                <w:lang w:val="en-US" w:eastAsia="zh-CN"/>
              </w:rPr>
            </w:pPr>
            <w:r>
              <w:rPr>
                <w:rFonts w:hint="eastAsia"/>
              </w:rPr>
              <w:t>I}ATR</w:t>
            </w:r>
          </w:p>
        </w:tc>
      </w:tr>
      <w:tr>
        <w:tblPrEx>
          <w:tblW w:w="8522" w:type="dxa"/>
          <w:tblInd w:w="0" w:type="dxa"/>
          <w:tblLayout w:type="fixed"/>
          <w:tblCellMar>
            <w:left w:w="108" w:type="dxa"/>
            <w:right w:w="108" w:type="dxa"/>
          </w:tblCellMar>
        </w:tblPrEx>
        <w:tc>
          <w:tcPr>
            <w:tcW w:w="2840" w:type="dxa"/>
          </w:tcPr>
          <w:p>
            <w:pPr>
              <w:ind w:firstLine="480" w:firstLineChars="200"/>
              <w:rPr>
                <w:rFonts w:hint="default"/>
                <w:vertAlign w:val="baseline"/>
                <w:lang w:val="en-US" w:eastAsia="zh-CN"/>
              </w:rPr>
            </w:pPr>
            <w:r>
              <w:rPr>
                <w:rFonts w:hint="eastAsia"/>
              </w:rPr>
              <w:t>操作人员</w:t>
            </w:r>
          </w:p>
        </w:tc>
        <w:tc>
          <w:tcPr>
            <w:tcW w:w="2841" w:type="dxa"/>
          </w:tcPr>
          <w:p>
            <w:pPr>
              <w:rPr>
                <w:rFonts w:hint="default"/>
                <w:vertAlign w:val="baseline"/>
                <w:lang w:val="en-US" w:eastAsia="zh-CN"/>
              </w:rPr>
            </w:pPr>
            <w:r>
              <w:rPr>
                <w:rFonts w:hint="default"/>
                <w:vertAlign w:val="baseline"/>
                <w:lang w:val="en-US" w:eastAsia="zh-CN"/>
              </w:rPr>
              <w:t>OPER_NAME</w:t>
            </w:r>
          </w:p>
        </w:tc>
        <w:tc>
          <w:tcPr>
            <w:tcW w:w="2841" w:type="dxa"/>
          </w:tcPr>
          <w:p>
            <w:pPr>
              <w:ind w:firstLine="480" w:firstLineChars="200"/>
              <w:rPr>
                <w:rFonts w:hint="default"/>
                <w:vertAlign w:val="baseline"/>
                <w:lang w:val="en-US" w:eastAsia="zh-CN"/>
              </w:rPr>
            </w:pPr>
            <w:r>
              <w:rPr>
                <w:rFonts w:hint="eastAsia"/>
              </w:rPr>
              <w:t>VARCHAR2(36)</w:t>
            </w:r>
          </w:p>
        </w:tc>
      </w:tr>
      <w:tr>
        <w:tblPrEx>
          <w:tblW w:w="8522" w:type="dxa"/>
          <w:tblInd w:w="0" w:type="dxa"/>
          <w:tblLayout w:type="fixed"/>
          <w:tblCellMar>
            <w:left w:w="108" w:type="dxa"/>
            <w:right w:w="108" w:type="dxa"/>
          </w:tblCellMar>
        </w:tblPrEx>
        <w:tc>
          <w:tcPr>
            <w:tcW w:w="2840" w:type="dxa"/>
          </w:tcPr>
          <w:p>
            <w:pPr>
              <w:ind w:firstLine="480" w:firstLineChars="200"/>
              <w:rPr>
                <w:rFonts w:hint="default"/>
                <w:vertAlign w:val="baseline"/>
                <w:lang w:val="en-US" w:eastAsia="zh-CN"/>
              </w:rPr>
            </w:pPr>
            <w:r>
              <w:rPr>
                <w:rFonts w:hint="eastAsia"/>
              </w:rPr>
              <w:t xml:space="preserve">  工C卡号</w:t>
            </w:r>
          </w:p>
        </w:tc>
        <w:tc>
          <w:tcPr>
            <w:tcW w:w="2841" w:type="dxa"/>
          </w:tcPr>
          <w:p>
            <w:pPr>
              <w:rPr>
                <w:rFonts w:hint="default"/>
                <w:vertAlign w:val="baseline"/>
                <w:lang w:val="en-US" w:eastAsia="zh-CN"/>
              </w:rPr>
            </w:pPr>
            <w:r>
              <w:rPr>
                <w:rFonts w:hint="default"/>
                <w:vertAlign w:val="baseline"/>
                <w:lang w:val="en-US" w:eastAsia="zh-CN"/>
              </w:rPr>
              <w:t>IC_NO</w:t>
            </w:r>
          </w:p>
        </w:tc>
        <w:tc>
          <w:tcPr>
            <w:tcW w:w="2841" w:type="dxa"/>
          </w:tcPr>
          <w:p>
            <w:pPr>
              <w:ind w:firstLine="480" w:firstLineChars="200"/>
              <w:rPr>
                <w:rFonts w:hint="default"/>
                <w:vertAlign w:val="baseline"/>
                <w:lang w:val="en-US" w:eastAsia="zh-CN"/>
              </w:rPr>
            </w:pPr>
            <w:r>
              <w:rPr>
                <w:rFonts w:hint="eastAsia"/>
              </w:rPr>
              <w:t>VARCHAR2(36)</w:t>
            </w:r>
          </w:p>
        </w:tc>
      </w:tr>
      <w:tr>
        <w:tblPrEx>
          <w:tblW w:w="8522" w:type="dxa"/>
          <w:tblInd w:w="0" w:type="dxa"/>
          <w:tblLayout w:type="fixed"/>
          <w:tblCellMar>
            <w:left w:w="108" w:type="dxa"/>
            <w:right w:w="108" w:type="dxa"/>
          </w:tblCellMar>
        </w:tblPrEx>
        <w:tc>
          <w:tcPr>
            <w:tcW w:w="2840" w:type="dxa"/>
          </w:tcPr>
          <w:p>
            <w:pPr>
              <w:ind w:firstLine="480" w:firstLineChars="200"/>
              <w:rPr>
                <w:rFonts w:hint="default"/>
                <w:vertAlign w:val="baseline"/>
                <w:lang w:val="en-US" w:eastAsia="zh-CN"/>
              </w:rPr>
            </w:pPr>
            <w:r>
              <w:rPr>
                <w:rFonts w:hint="eastAsia"/>
              </w:rPr>
              <w:t>开始有效期</w:t>
            </w:r>
          </w:p>
        </w:tc>
        <w:tc>
          <w:tcPr>
            <w:tcW w:w="2841" w:type="dxa"/>
          </w:tcPr>
          <w:p>
            <w:pPr>
              <w:rPr>
                <w:rFonts w:hint="default"/>
                <w:vertAlign w:val="baseline"/>
                <w:lang w:val="en-US" w:eastAsia="zh-CN"/>
              </w:rPr>
            </w:pPr>
            <w:r>
              <w:rPr>
                <w:rFonts w:hint="default"/>
                <w:vertAlign w:val="baseline"/>
                <w:lang w:val="en-US" w:eastAsia="zh-CN"/>
              </w:rPr>
              <w:t>START_DATE</w:t>
            </w:r>
          </w:p>
        </w:tc>
        <w:tc>
          <w:tcPr>
            <w:tcW w:w="2841" w:type="dxa"/>
          </w:tcPr>
          <w:p>
            <w:pPr>
              <w:ind w:firstLine="480" w:firstLineChars="200"/>
              <w:rPr>
                <w:rFonts w:hint="default"/>
                <w:vertAlign w:val="baseline"/>
                <w:lang w:val="en-US" w:eastAsia="zh-CN"/>
              </w:rPr>
            </w:pPr>
            <w:r>
              <w:rPr>
                <w:rFonts w:hint="eastAsia"/>
                <w:lang w:val="en-US" w:eastAsia="zh-CN"/>
              </w:rPr>
              <w:t>V</w:t>
            </w:r>
            <w:r>
              <w:rPr>
                <w:rFonts w:hint="eastAsia"/>
              </w:rPr>
              <w:t>ATR</w:t>
            </w:r>
          </w:p>
        </w:tc>
      </w:tr>
      <w:tr>
        <w:tblPrEx>
          <w:tblW w:w="8522" w:type="dxa"/>
          <w:tblInd w:w="0" w:type="dxa"/>
          <w:tblLayout w:type="fixed"/>
          <w:tblCellMar>
            <w:left w:w="108" w:type="dxa"/>
            <w:right w:w="108" w:type="dxa"/>
          </w:tblCellMar>
        </w:tblPrEx>
        <w:tc>
          <w:tcPr>
            <w:tcW w:w="2840" w:type="dxa"/>
          </w:tcPr>
          <w:p>
            <w:pPr>
              <w:ind w:firstLine="480" w:firstLineChars="200"/>
              <w:rPr>
                <w:rFonts w:hint="default"/>
                <w:vertAlign w:val="baseline"/>
                <w:lang w:val="en-US" w:eastAsia="zh-CN"/>
              </w:rPr>
            </w:pPr>
            <w:r>
              <w:rPr>
                <w:rFonts w:hint="eastAsia"/>
              </w:rPr>
              <w:t>截比有效期</w:t>
            </w:r>
          </w:p>
        </w:tc>
        <w:tc>
          <w:tcPr>
            <w:tcW w:w="2841" w:type="dxa"/>
          </w:tcPr>
          <w:p>
            <w:pPr>
              <w:rPr>
                <w:rFonts w:hint="default"/>
                <w:vertAlign w:val="baseline"/>
                <w:lang w:val="en-US" w:eastAsia="zh-CN"/>
              </w:rPr>
            </w:pPr>
            <w:r>
              <w:rPr>
                <w:rFonts w:hint="default"/>
                <w:vertAlign w:val="baseline"/>
                <w:lang w:val="en-US" w:eastAsia="zh-CN"/>
              </w:rPr>
              <w:t>END_DATE</w:t>
            </w:r>
          </w:p>
        </w:tc>
        <w:tc>
          <w:tcPr>
            <w:tcW w:w="2841" w:type="dxa"/>
          </w:tcPr>
          <w:p>
            <w:pPr>
              <w:ind w:firstLine="480" w:firstLineChars="200"/>
              <w:rPr>
                <w:rFonts w:hint="default"/>
                <w:vertAlign w:val="baseline"/>
                <w:lang w:val="en-US" w:eastAsia="zh-CN"/>
              </w:rPr>
            </w:pPr>
            <w:r>
              <w:rPr>
                <w:rFonts w:hint="eastAsia"/>
                <w:lang w:val="en-US" w:eastAsia="zh-CN"/>
              </w:rPr>
              <w:t>V</w:t>
            </w:r>
            <w:r>
              <w:rPr>
                <w:rFonts w:hint="eastAsia"/>
              </w:rPr>
              <w:t>ATR</w:t>
            </w:r>
          </w:p>
        </w:tc>
      </w:tr>
      <w:tr>
        <w:tblPrEx>
          <w:tblW w:w="8522" w:type="dxa"/>
          <w:tblInd w:w="0" w:type="dxa"/>
          <w:tblLayout w:type="fixed"/>
          <w:tblCellMar>
            <w:left w:w="108" w:type="dxa"/>
            <w:right w:w="108" w:type="dxa"/>
          </w:tblCellMar>
        </w:tblPrEx>
        <w:tc>
          <w:tcPr>
            <w:tcW w:w="2840" w:type="dxa"/>
          </w:tcPr>
          <w:p>
            <w:pPr>
              <w:ind w:firstLine="480" w:firstLineChars="200"/>
              <w:rPr>
                <w:rFonts w:hint="default"/>
                <w:vertAlign w:val="baseline"/>
                <w:lang w:val="en-US" w:eastAsia="zh-CN"/>
              </w:rPr>
            </w:pPr>
            <w:r>
              <w:rPr>
                <w:rFonts w:hint="eastAsia"/>
              </w:rPr>
              <w:t xml:space="preserve">    备注</w:t>
            </w:r>
          </w:p>
        </w:tc>
        <w:tc>
          <w:tcPr>
            <w:tcW w:w="2841" w:type="dxa"/>
          </w:tcPr>
          <w:p>
            <w:pPr>
              <w:rPr>
                <w:rFonts w:hint="default"/>
                <w:vertAlign w:val="baseline"/>
                <w:lang w:val="en-US" w:eastAsia="zh-CN"/>
              </w:rPr>
            </w:pPr>
            <w:r>
              <w:rPr>
                <w:rFonts w:hint="default"/>
                <w:vertAlign w:val="baseline"/>
                <w:lang w:val="en-US" w:eastAsia="zh-CN"/>
              </w:rPr>
              <w:t>NOTE</w:t>
            </w:r>
          </w:p>
        </w:tc>
        <w:tc>
          <w:tcPr>
            <w:tcW w:w="2841" w:type="dxa"/>
          </w:tcPr>
          <w:p>
            <w:pPr>
              <w:ind w:firstLine="480" w:firstLineChars="200"/>
              <w:rPr>
                <w:rFonts w:hint="default"/>
                <w:vertAlign w:val="baseline"/>
                <w:lang w:val="en-US" w:eastAsia="zh-CN"/>
              </w:rPr>
            </w:pPr>
            <w:r>
              <w:rPr>
                <w:rFonts w:hint="eastAsia"/>
              </w:rPr>
              <w:t>VARCHAR2(400</w:t>
            </w:r>
          </w:p>
        </w:tc>
      </w:tr>
    </w:tbl>
    <w:p>
      <w:pPr>
        <w:rPr>
          <w:rFonts w:hint="eastAsia"/>
          <w:lang w:val="en-US" w:eastAsia="zh-CN"/>
        </w:rPr>
      </w:pPr>
      <w:r>
        <w:rPr>
          <w:rFonts w:hint="default"/>
          <w:lang w:val="en-US" w:eastAsia="zh-CN"/>
        </w:rPr>
        <w:t>数据表 USER_REL_ORG_USER 用于定义用户管理_机构用户关系。包括用户ID、机构 ID 等字段。如表</w:t>
      </w:r>
      <w:r>
        <w:rPr>
          <w:rFonts w:hint="eastAsia"/>
          <w:lang w:val="en-US" w:eastAsia="zh-CN"/>
        </w:rPr>
        <w:t>3-2。</w:t>
      </w:r>
    </w:p>
    <w:p>
      <w:pPr>
        <w:jc w:val="center"/>
        <w:rPr>
          <w:rFonts w:hint="default"/>
          <w:vertAlign w:val="baseline"/>
          <w:lang w:val="en-US" w:eastAsia="zh-CN"/>
        </w:rPr>
      </w:pPr>
      <w:r>
        <w:rPr>
          <w:rFonts w:hint="eastAsia"/>
          <w:lang w:val="en-US" w:eastAsia="zh-CN"/>
        </w:rPr>
        <w:t>表3-2</w:t>
      </w:r>
      <w:r>
        <w:rPr>
          <w:rFonts w:hint="default"/>
          <w:lang w:val="en-US" w:eastAsia="zh-CN"/>
        </w:rPr>
        <w:t>用户管理_机构用户表 USER_REL_ORG_USER</w:t>
      </w:r>
    </w:p>
    <w:tbl>
      <w:tblPr>
        <w:tblStyle w:val="TableGrid"/>
        <w:tblW w:w="852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Pr>
      <w:tblGrid>
        <w:gridCol w:w="2840"/>
        <w:gridCol w:w="2841"/>
        <w:gridCol w:w="2841"/>
      </w:tblGrid>
      <w:tr>
        <w:tblPrEx>
          <w:tblW w:w="852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PrEx>
        <w:tc>
          <w:tcPr>
            <w:tcW w:w="2840" w:type="dxa"/>
          </w:tcPr>
          <w:p>
            <w:pPr>
              <w:ind w:firstLine="480" w:firstLineChars="200"/>
              <w:rPr>
                <w:rFonts w:hint="default"/>
                <w:vertAlign w:val="baseline"/>
                <w:lang w:val="en-US" w:eastAsia="zh-CN"/>
              </w:rPr>
            </w:pPr>
            <w:r>
              <w:rPr>
                <w:rFonts w:hint="eastAsia"/>
              </w:rPr>
              <w:t>名称</w:t>
            </w:r>
          </w:p>
        </w:tc>
        <w:tc>
          <w:tcPr>
            <w:tcW w:w="2841" w:type="dxa"/>
          </w:tcPr>
          <w:p>
            <w:pPr>
              <w:ind w:firstLine="480" w:firstLineChars="200"/>
              <w:rPr>
                <w:rFonts w:hint="default"/>
                <w:vertAlign w:val="baseline"/>
                <w:lang w:val="en-US" w:eastAsia="zh-CN"/>
              </w:rPr>
            </w:pPr>
            <w:r>
              <w:rPr>
                <w:rFonts w:hint="eastAsia"/>
              </w:rPr>
              <w:t>字段</w:t>
            </w:r>
          </w:p>
        </w:tc>
        <w:tc>
          <w:tcPr>
            <w:tcW w:w="2841" w:type="dxa"/>
          </w:tcPr>
          <w:p>
            <w:pPr>
              <w:ind w:firstLine="480" w:firstLineChars="200"/>
              <w:rPr>
                <w:rFonts w:hint="default"/>
                <w:vertAlign w:val="baseline"/>
                <w:lang w:val="en-US" w:eastAsia="zh-CN"/>
              </w:rPr>
            </w:pPr>
            <w:r>
              <w:rPr>
                <w:rFonts w:hint="eastAsia"/>
              </w:rPr>
              <w:t>类型</w:t>
            </w:r>
          </w:p>
        </w:tc>
      </w:tr>
      <w:tr>
        <w:tblPrEx>
          <w:tblW w:w="8522" w:type="dxa"/>
          <w:tblInd w:w="0" w:type="dxa"/>
          <w:tblLayout w:type="fixed"/>
          <w:tblCellMar>
            <w:left w:w="108" w:type="dxa"/>
            <w:right w:w="108" w:type="dxa"/>
          </w:tblCellMar>
        </w:tblPrEx>
        <w:tc>
          <w:tcPr>
            <w:tcW w:w="2840" w:type="dxa"/>
          </w:tcPr>
          <w:p>
            <w:pPr>
              <w:ind w:firstLine="480" w:firstLineChars="200"/>
              <w:rPr>
                <w:rFonts w:eastAsia="宋体" w:hint="eastAsia"/>
                <w:vertAlign w:val="baseline"/>
                <w:lang w:val="en-US" w:eastAsia="zh-CN"/>
              </w:rPr>
            </w:pPr>
            <w:r>
              <w:rPr>
                <w:rFonts w:hint="eastAsia"/>
              </w:rPr>
              <w:t>用户</w:t>
            </w:r>
            <w:r>
              <w:rPr>
                <w:rFonts w:hint="eastAsia"/>
                <w:lang w:eastAsia="zh-CN"/>
              </w:rPr>
              <w:t>ID</w:t>
            </w:r>
          </w:p>
        </w:tc>
        <w:tc>
          <w:tcPr>
            <w:tcW w:w="2841" w:type="dxa"/>
          </w:tcPr>
          <w:p>
            <w:pPr>
              <w:ind w:firstLine="480" w:firstLineChars="200"/>
              <w:rPr>
                <w:rFonts w:hint="default"/>
                <w:vertAlign w:val="baseline"/>
                <w:lang w:val="en-US" w:eastAsia="zh-CN"/>
              </w:rPr>
            </w:pPr>
            <w:r>
              <w:rPr>
                <w:rFonts w:hint="eastAsia"/>
              </w:rPr>
              <w:t>TJSFR TTY</w:t>
            </w:r>
          </w:p>
        </w:tc>
        <w:tc>
          <w:tcPr>
            <w:tcW w:w="2841" w:type="dxa"/>
          </w:tcPr>
          <w:p>
            <w:pPr>
              <w:ind w:firstLine="480" w:firstLineChars="200"/>
              <w:rPr>
                <w:rFonts w:hint="default"/>
                <w:vertAlign w:val="baseline"/>
                <w:lang w:val="en-US" w:eastAsia="zh-CN"/>
              </w:rPr>
            </w:pPr>
            <w:r>
              <w:rPr>
                <w:rFonts w:hint="eastAsia"/>
              </w:rPr>
              <w:t>VARCHAR2(36)</w:t>
            </w:r>
          </w:p>
        </w:tc>
      </w:tr>
      <w:tr>
        <w:tblPrEx>
          <w:tblW w:w="8522" w:type="dxa"/>
          <w:tblInd w:w="0" w:type="dxa"/>
          <w:tblLayout w:type="fixed"/>
          <w:tblCellMar>
            <w:left w:w="108" w:type="dxa"/>
            <w:right w:w="108" w:type="dxa"/>
          </w:tblCellMar>
        </w:tblPrEx>
        <w:tc>
          <w:tcPr>
            <w:tcW w:w="2840" w:type="dxa"/>
          </w:tcPr>
          <w:p>
            <w:pPr>
              <w:ind w:firstLine="480" w:firstLineChars="200"/>
              <w:rPr>
                <w:rFonts w:hint="default"/>
                <w:vertAlign w:val="baseline"/>
                <w:lang w:val="en-US" w:eastAsia="zh-CN"/>
              </w:rPr>
            </w:pPr>
            <w:r>
              <w:rPr>
                <w:rFonts w:hint="eastAsia"/>
              </w:rPr>
              <w:t>机构ID</w:t>
            </w:r>
          </w:p>
        </w:tc>
        <w:tc>
          <w:tcPr>
            <w:tcW w:w="2841" w:type="dxa"/>
          </w:tcPr>
          <w:p>
            <w:pPr>
              <w:ind w:firstLine="480" w:firstLineChars="200"/>
              <w:rPr>
                <w:rFonts w:hint="default"/>
                <w:vertAlign w:val="baseline"/>
                <w:lang w:val="en-US" w:eastAsia="zh-CN"/>
              </w:rPr>
            </w:pPr>
            <w:r>
              <w:rPr>
                <w:rFonts w:hint="eastAsia"/>
              </w:rPr>
              <w:t>ORG ID</w:t>
            </w:r>
          </w:p>
        </w:tc>
        <w:tc>
          <w:tcPr>
            <w:tcW w:w="2841" w:type="dxa"/>
          </w:tcPr>
          <w:p>
            <w:pPr>
              <w:ind w:firstLine="480" w:firstLineChars="200"/>
              <w:rPr>
                <w:rFonts w:hint="default"/>
                <w:vertAlign w:val="baseline"/>
                <w:lang w:val="en-US" w:eastAsia="zh-CN"/>
              </w:rPr>
            </w:pPr>
            <w:r>
              <w:rPr>
                <w:rFonts w:hint="eastAsia"/>
              </w:rPr>
              <w:t>VARCHAR2(36)</w:t>
            </w:r>
          </w:p>
        </w:tc>
      </w:tr>
    </w:tbl>
    <w:p>
      <w:pPr>
        <w:pStyle w:val="Heading10"/>
        <w:bidi w:val="0"/>
        <w:rPr>
          <w:rFonts w:hint="eastAsia"/>
          <w:lang w:val="en-US" w:eastAsia="zh-CN"/>
        </w:rPr>
      </w:pPr>
      <w:bookmarkStart w:id="20" w:name="_Toc30532"/>
      <w:r>
        <w:rPr>
          <w:rFonts w:hint="eastAsia"/>
          <w:lang w:val="en-US" w:eastAsia="zh-CN"/>
        </w:rPr>
        <w:t>4系统实现</w:t>
      </w:r>
      <w:bookmarkEnd w:id="20"/>
    </w:p>
    <w:p>
      <w:pPr>
        <w:pStyle w:val="Heading20"/>
        <w:bidi w:val="0"/>
        <w:rPr>
          <w:rFonts w:hint="eastAsia"/>
          <w:lang w:val="en-US" w:eastAsia="zh-CN"/>
        </w:rPr>
      </w:pPr>
      <w:bookmarkStart w:id="21" w:name="_Toc6359"/>
      <w:r>
        <w:rPr>
          <w:rFonts w:hint="eastAsia"/>
          <w:lang w:val="en-US" w:eastAsia="zh-CN"/>
        </w:rPr>
        <w:t>4.1平台界面</w:t>
      </w:r>
      <w:bookmarkEnd w:id="21"/>
    </w:p>
    <w:p>
      <w:pPr>
        <w:rPr>
          <w:rFonts w:hint="eastAsia"/>
          <w:lang w:val="en-US" w:eastAsia="zh-CN"/>
        </w:rPr>
      </w:pPr>
      <w:r>
        <w:rPr>
          <w:rFonts w:hint="eastAsia"/>
          <w:lang w:val="en-US" w:eastAsia="zh-CN"/>
        </w:rPr>
        <w:t>企业点击“跨境电商公共服务平台”网址登录平台主界面，如下图4-1所示。</w:t>
      </w:r>
    </w:p>
    <w:p>
      <w:pPr>
        <w:rPr>
          <w:rFonts w:hint="eastAsia"/>
          <w:lang w:val="en-US" w:eastAsia="zh-CN"/>
        </w:rPr>
      </w:pPr>
      <w:r>
        <w:drawing>
          <wp:inline distT="0" distB="0" distL="114300" distR="114300">
            <wp:extent cx="5268595" cy="2392045"/>
            <wp:effectExtent l="0" t="0" r="825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xmlns:r="http://schemas.openxmlformats.org/officeDocument/2006/relationships" r:embed="rId28"/>
                    <a:stretch>
                      <a:fillRect/>
                    </a:stretch>
                  </pic:blipFill>
                  <pic:spPr>
                    <a:xfrm>
                      <a:off x="0" y="0"/>
                      <a:ext cx="5268595" cy="239204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 4-1 平台登录入口</w:t>
      </w:r>
    </w:p>
    <w:p>
      <w:pPr>
        <w:bidi w:val="0"/>
        <w:rPr>
          <w:rFonts w:hint="eastAsia"/>
          <w:lang w:val="en-US" w:eastAsia="zh-CN"/>
        </w:rPr>
      </w:pPr>
      <w:r>
        <w:rPr>
          <w:rFonts w:hint="eastAsia"/>
          <w:lang w:val="en-US" w:eastAsia="zh-CN"/>
        </w:rPr>
        <w:t>点击跨境通关服务系统，进入平台登录界面，插入 IC 卡，输入 IC 卡密码，进入跨境通关服务系统，如图 4-2 所示。</w:t>
      </w:r>
    </w:p>
    <w:p>
      <w:pPr>
        <w:bidi w:val="0"/>
      </w:pPr>
      <w:r>
        <w:drawing>
          <wp:inline distT="0" distB="0" distL="114300" distR="114300">
            <wp:extent cx="5269865" cy="2218690"/>
            <wp:effectExtent l="0" t="0" r="698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xmlns:r="http://schemas.openxmlformats.org/officeDocument/2006/relationships" r:embed="rId29"/>
                    <a:stretch>
                      <a:fillRect/>
                    </a:stretch>
                  </pic:blipFill>
                  <pic:spPr>
                    <a:xfrm>
                      <a:off x="0" y="0"/>
                      <a:ext cx="5269865" cy="2218690"/>
                    </a:xfrm>
                    <a:prstGeom prst="rect">
                      <a:avLst/>
                    </a:prstGeom>
                    <a:noFill/>
                    <a:ln>
                      <a:noFill/>
                    </a:ln>
                  </pic:spPr>
                </pic:pic>
              </a:graphicData>
            </a:graphic>
          </wp:inline>
        </w:drawing>
      </w:r>
    </w:p>
    <w:p>
      <w:pPr>
        <w:bidi w:val="0"/>
        <w:jc w:val="center"/>
        <w:rPr>
          <w:rFonts w:hint="eastAsia"/>
          <w:lang w:val="en-US" w:eastAsia="zh-CN"/>
        </w:rPr>
      </w:pPr>
      <w:r>
        <w:rPr>
          <w:rFonts w:hint="eastAsia"/>
          <w:lang w:val="en-US" w:eastAsia="zh-CN"/>
        </w:rPr>
        <w:t>图 4-2 平台登录界面</w:t>
      </w:r>
    </w:p>
    <w:p>
      <w:pPr>
        <w:bidi w:val="0"/>
        <w:rPr>
          <w:rFonts w:hint="eastAsia"/>
          <w:lang w:val="en-US" w:eastAsia="zh-CN"/>
        </w:rPr>
      </w:pPr>
      <w:r>
        <w:rPr>
          <w:rFonts w:hint="eastAsia"/>
          <w:lang w:val="en-US" w:eastAsia="zh-CN"/>
        </w:rPr>
        <w:t>登录成功后进入用户操作界面，如图 4-3 所示。</w:t>
      </w:r>
    </w:p>
    <w:p>
      <w:pPr>
        <w:bidi w:val="0"/>
      </w:pPr>
      <w:r>
        <w:drawing>
          <wp:inline distT="0" distB="0" distL="114300" distR="114300">
            <wp:extent cx="5267325" cy="2823210"/>
            <wp:effectExtent l="0" t="0" r="9525"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xmlns:r="http://schemas.openxmlformats.org/officeDocument/2006/relationships" r:embed="rId30"/>
                    <a:stretch>
                      <a:fillRect/>
                    </a:stretch>
                  </pic:blipFill>
                  <pic:spPr>
                    <a:xfrm>
                      <a:off x="0" y="0"/>
                      <a:ext cx="5267325" cy="2823210"/>
                    </a:xfrm>
                    <a:prstGeom prst="rect">
                      <a:avLst/>
                    </a:prstGeom>
                    <a:noFill/>
                    <a:ln>
                      <a:noFill/>
                    </a:ln>
                  </pic:spPr>
                </pic:pic>
              </a:graphicData>
            </a:graphic>
          </wp:inline>
        </w:drawing>
      </w:r>
    </w:p>
    <w:p>
      <w:pPr>
        <w:bidi w:val="0"/>
        <w:jc w:val="center"/>
        <w:rPr>
          <w:rFonts w:hint="eastAsia"/>
          <w:lang w:val="en-US" w:eastAsia="zh-CN"/>
        </w:rPr>
      </w:pPr>
      <w:r>
        <w:rPr>
          <w:rFonts w:hint="eastAsia"/>
          <w:lang w:val="en-US" w:eastAsia="zh-CN"/>
        </w:rPr>
        <w:t>图 4-3 用户操作界面</w:t>
      </w:r>
    </w:p>
    <w:p>
      <w:pPr>
        <w:bidi w:val="0"/>
        <w:rPr>
          <w:rFonts w:hint="eastAsia"/>
          <w:lang w:val="en-US" w:eastAsia="zh-CN"/>
        </w:rPr>
      </w:pPr>
      <w:r>
        <w:rPr>
          <w:rFonts w:hint="eastAsia"/>
          <w:lang w:val="en-US" w:eastAsia="zh-CN"/>
        </w:rPr>
        <w:t>跨境通关服务系统主要功能模块为企业备案、账册备案、商品备案、清单核放、出入区单据管理、布控管理、综合查询和物流管理等，主要实现了跨境业务的信息申报。跨境电商海关辅助管理系统主要功能模块为企业备案管理、商品备案管理、账册管理、通关单证管理、布控查验、运输工具管理、人工处理、综合查询和参数管理等，主要实现了跨境相关业务的审批功能。跨境电商检验检疫监管系统主要功能模块包括企业审批、商品审批、网购保税管理、直邮管理、查询统计等功能，实现与跨境通关服务系统业务数据的互通。</w:t>
      </w:r>
    </w:p>
    <w:p>
      <w:pPr>
        <w:pStyle w:val="Heading20"/>
        <w:bidi w:val="0"/>
        <w:rPr>
          <w:rFonts w:hint="eastAsia"/>
          <w:lang w:val="en-US" w:eastAsia="zh-CN"/>
        </w:rPr>
      </w:pPr>
      <w:bookmarkStart w:id="22" w:name="_Toc14617"/>
      <w:r>
        <w:rPr>
          <w:rFonts w:hint="eastAsia"/>
          <w:lang w:val="en-US" w:eastAsia="zh-CN"/>
        </w:rPr>
        <w:t>4.2备案管理</w:t>
      </w:r>
      <w:bookmarkEnd w:id="22"/>
    </w:p>
    <w:p>
      <w:pPr>
        <w:pStyle w:val="Heading30"/>
        <w:bidi w:val="0"/>
        <w:rPr>
          <w:rFonts w:hint="eastAsia"/>
          <w:lang w:val="en-US" w:eastAsia="zh-CN"/>
        </w:rPr>
      </w:pPr>
      <w:bookmarkStart w:id="23" w:name="_Toc12688"/>
      <w:r>
        <w:rPr>
          <w:rFonts w:hint="eastAsia"/>
          <w:lang w:val="en-US" w:eastAsia="zh-CN"/>
        </w:rPr>
        <w:t>4.2.1企业备案管理</w:t>
      </w:r>
      <w:bookmarkEnd w:id="23"/>
    </w:p>
    <w:p>
      <w:pPr>
        <w:rPr>
          <w:rFonts w:hint="eastAsia"/>
          <w:lang w:val="en-US" w:eastAsia="zh-CN"/>
        </w:rPr>
      </w:pPr>
      <w:r>
        <w:rPr>
          <w:rFonts w:hint="eastAsia"/>
          <w:lang w:val="en-US" w:eastAsia="zh-CN"/>
        </w:rPr>
        <w:t>跨境相关企业通过跨境通关服务系统进行企业信息申报，跨境电商海关辅助管理系统对企业申报的备案信息进行审批，企业备案内容包含企业名称，海关十位编码等，海关工作人员核实信息后对企业申报信息进行审批，审批通过的企业可开展跨境相关业务，若不通过的企业需重新备案。</w:t>
      </w:r>
    </w:p>
    <w:p>
      <w:pPr>
        <w:rPr>
          <w:rFonts w:hint="eastAsia"/>
          <w:lang w:val="en-US" w:eastAsia="zh-CN"/>
        </w:rPr>
      </w:pPr>
      <w:r>
        <w:rPr>
          <w:rFonts w:hint="eastAsia"/>
          <w:lang w:val="en-US" w:eastAsia="zh-CN"/>
        </w:rPr>
        <w:t>跨境相关企业登录跨境通关服务系统，点击左边的“企业备案登记菜单”，进入企业基本信息模块，企业按照要求填写企业代码、企业类别等详细信息，填写完毕后选择提交，将企业备案申请提交至跨境电商海关辅助管理系统。企业备案申报界面如图4-4所示。</w:t>
      </w:r>
    </w:p>
    <w:p>
      <w:r>
        <w:drawing>
          <wp:inline distT="0" distB="0" distL="114300" distR="114300">
            <wp:extent cx="5274310" cy="26479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xmlns:r="http://schemas.openxmlformats.org/officeDocument/2006/relationships" r:embed="rId31"/>
                    <a:stretch>
                      <a:fillRect/>
                    </a:stretch>
                  </pic:blipFill>
                  <pic:spPr>
                    <a:xfrm>
                      <a:off x="0" y="0"/>
                      <a:ext cx="5274310" cy="2647950"/>
                    </a:xfrm>
                    <a:prstGeom prst="rect">
                      <a:avLst/>
                    </a:prstGeom>
                    <a:noFill/>
                    <a:ln>
                      <a:noFill/>
                    </a:ln>
                  </pic:spPr>
                </pic:pic>
              </a:graphicData>
            </a:graphic>
          </wp:inline>
        </w:drawing>
      </w:r>
    </w:p>
    <w:p>
      <w:pPr>
        <w:jc w:val="center"/>
        <w:rPr>
          <w:rFonts w:eastAsia="宋体" w:hint="default"/>
          <w:lang w:val="en-US" w:eastAsia="zh-CN"/>
        </w:rPr>
      </w:pPr>
      <w:r>
        <w:rPr>
          <w:rFonts w:hint="eastAsia"/>
          <w:lang w:val="en-US" w:eastAsia="zh-CN"/>
        </w:rPr>
        <w:t>图4-4企业备案申报界面</w:t>
      </w:r>
    </w:p>
    <w:p>
      <w:pPr>
        <w:pStyle w:val="Heading30"/>
        <w:bidi w:val="0"/>
        <w:rPr>
          <w:rFonts w:hint="eastAsia"/>
          <w:lang w:val="en-US" w:eastAsia="zh-CN"/>
        </w:rPr>
      </w:pPr>
      <w:bookmarkStart w:id="24" w:name="_Toc17386"/>
      <w:r>
        <w:rPr>
          <w:rFonts w:hint="eastAsia"/>
          <w:lang w:val="en-US" w:eastAsia="zh-CN"/>
        </w:rPr>
        <w:t>4.2.2车辆备案管理</w:t>
      </w:r>
      <w:bookmarkEnd w:id="24"/>
    </w:p>
    <w:p>
      <w:pPr>
        <w:rPr>
          <w:rFonts w:hint="eastAsia"/>
          <w:lang w:val="en-US" w:eastAsia="zh-CN"/>
        </w:rPr>
      </w:pPr>
      <w:r>
        <w:rPr>
          <w:rFonts w:hint="eastAsia"/>
          <w:lang w:val="en-US" w:eastAsia="zh-CN"/>
        </w:rPr>
        <w:t>企业在跨境通关服务系统中进行运输工具备案信息申报，海关工作人员进行审核，审核通过，企业则能查到车辆信息审核成功；审核不通过，企业则需要重新填报车辆备案信息再次申报。</w:t>
      </w:r>
    </w:p>
    <w:p>
      <w:pPr>
        <w:rPr>
          <w:rFonts w:hint="eastAsia"/>
          <w:lang w:val="en-US" w:eastAsia="zh-CN"/>
        </w:rPr>
      </w:pPr>
      <w:r>
        <w:rPr>
          <w:rFonts w:hint="eastAsia"/>
          <w:lang w:val="en-US" w:eastAsia="zh-CN"/>
        </w:rPr>
        <w:t>企业登录跨境通关服务系统，点击坐标菜单栏的“物流管理”模块，点击“运输工具备案”菜单，在右边展示区弹出运输工具录入界面，企业按照要求填写运输工具类型、业务类型、车主姓名、申报地海关、所属单位、申报单位、运输工具编号、行驶证号、车载重量、车载自重、联系电话、IC 卡号、车辆编号、电子车牌号等运输工具信息，完毕后选择申报，也可进行“新增”、“暂存”、“申报”、“删除”等功能操作。运输工具备案界面如图4-5所示。</w:t>
      </w:r>
    </w:p>
    <w:p>
      <w:pPr>
        <w:rPr>
          <w:rFonts w:hint="eastAsia"/>
          <w:lang w:val="en-US" w:eastAsia="zh-CN"/>
        </w:rPr>
      </w:pPr>
      <w:r>
        <w:rPr>
          <w:rFonts w:hint="eastAsia"/>
          <w:lang w:val="en-US" w:eastAsia="zh-CN"/>
        </w:rPr>
        <w:t>海关人员对企业申报的运输工具备案信息进行审批后，可根据运输工具编号、运输工具类型、企业类型、申报日期开始时间至结束时间等信息，进行运输工具信息查询。功能包含查询、重置、导出、车卡绑定、启用及禁用车辆等。启用/禁用功能是对车辆的控制。启用状态，车辆能够正常进行业务操作，禁用状态，车辆无法进行业务操作。如图4-5所示。</w:t>
      </w:r>
    </w:p>
    <w:p>
      <w:r>
        <w:drawing>
          <wp:inline distT="0" distB="0" distL="114300" distR="114300">
            <wp:extent cx="5273675" cy="2196465"/>
            <wp:effectExtent l="0" t="0" r="3175"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xmlns:r="http://schemas.openxmlformats.org/officeDocument/2006/relationships" r:embed="rId32"/>
                    <a:stretch>
                      <a:fillRect/>
                    </a:stretch>
                  </pic:blipFill>
                  <pic:spPr>
                    <a:xfrm>
                      <a:off x="0" y="0"/>
                      <a:ext cx="5273675" cy="2196465"/>
                    </a:xfrm>
                    <a:prstGeom prst="rect">
                      <a:avLst/>
                    </a:prstGeom>
                    <a:noFill/>
                    <a:ln>
                      <a:noFill/>
                    </a:ln>
                  </pic:spPr>
                </pic:pic>
              </a:graphicData>
            </a:graphic>
          </wp:inline>
        </w:drawing>
      </w:r>
    </w:p>
    <w:p>
      <w:pPr>
        <w:jc w:val="center"/>
        <w:rPr>
          <w:rFonts w:eastAsia="宋体" w:hint="default"/>
          <w:lang w:val="en-US" w:eastAsia="zh-CN"/>
        </w:rPr>
      </w:pPr>
      <w:r>
        <w:rPr>
          <w:rFonts w:hint="eastAsia"/>
          <w:lang w:eastAsia="zh-CN"/>
        </w:rPr>
        <w:t>图</w:t>
      </w:r>
      <w:r>
        <w:rPr>
          <w:rFonts w:hint="eastAsia"/>
          <w:lang w:val="en-US" w:eastAsia="zh-CN"/>
        </w:rPr>
        <w:t>4-5运输工具备案查询界面</w:t>
      </w:r>
    </w:p>
    <w:p>
      <w:pPr>
        <w:pStyle w:val="Heading30"/>
        <w:bidi w:val="0"/>
        <w:rPr>
          <w:rFonts w:hint="eastAsia"/>
          <w:lang w:val="en-US" w:eastAsia="zh-CN"/>
        </w:rPr>
      </w:pPr>
      <w:bookmarkStart w:id="25" w:name="_Toc17230"/>
      <w:r>
        <w:rPr>
          <w:rFonts w:hint="eastAsia"/>
          <w:lang w:val="en-US" w:eastAsia="zh-CN"/>
        </w:rPr>
        <w:t>4.2.3账册备案管理</w:t>
      </w:r>
      <w:bookmarkEnd w:id="25"/>
    </w:p>
    <w:p>
      <w:pPr>
        <w:rPr>
          <w:rFonts w:hint="eastAsia"/>
          <w:lang w:val="en-US" w:eastAsia="zh-CN"/>
        </w:rPr>
      </w:pPr>
      <w:r>
        <w:rPr>
          <w:rFonts w:hint="eastAsia"/>
          <w:lang w:val="en-US" w:eastAsia="zh-CN"/>
        </w:rPr>
        <w:t>根据保税业务的监管要求，海关对企业申报的账册备案进行审批，审批通过后获得账册编号。企业申报货物入区后，账册库存核增，海关对企业的账册库存信息进行查询。企业点击左侧菜单的账册管理模块中账册备案菜单，在右侧展示区进行账册的信息备案，海关人员审批完成后，在库存查询功能模块中，对账册进行查询，在查询栏录入账册编号，点击“查询”进行账册信息的查询，如图 4-6 所示。</w:t>
      </w:r>
    </w:p>
    <w:p>
      <w:pPr>
        <w:rPr>
          <w:rFonts w:hint="eastAsia"/>
          <w:lang w:val="en-US" w:eastAsia="zh-CN"/>
        </w:rPr>
      </w:pPr>
      <w:r>
        <w:drawing>
          <wp:inline distT="0" distB="0" distL="114300" distR="114300">
            <wp:extent cx="5272405" cy="2957830"/>
            <wp:effectExtent l="0" t="0" r="4445"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xmlns:r="http://schemas.openxmlformats.org/officeDocument/2006/relationships" r:embed="rId33"/>
                    <a:stretch>
                      <a:fillRect/>
                    </a:stretch>
                  </pic:blipFill>
                  <pic:spPr>
                    <a:xfrm>
                      <a:off x="0" y="0"/>
                      <a:ext cx="5272405" cy="295783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图4-6账册信息查询界面</w:t>
      </w:r>
    </w:p>
    <w:p>
      <w:pPr>
        <w:rPr>
          <w:rFonts w:hint="eastAsia"/>
          <w:lang w:val="en-US" w:eastAsia="zh-CN"/>
        </w:rPr>
      </w:pPr>
    </w:p>
    <w:p>
      <w:pPr>
        <w:rPr>
          <w:rFonts w:hint="eastAsia"/>
          <w:lang w:val="en-US" w:eastAsia="zh-CN"/>
        </w:rPr>
      </w:pPr>
    </w:p>
    <w:p>
      <w:pPr>
        <w:pStyle w:val="Heading20"/>
        <w:bidi w:val="0"/>
        <w:rPr>
          <w:rFonts w:hint="eastAsia"/>
          <w:lang w:val="en-US" w:eastAsia="zh-CN"/>
        </w:rPr>
      </w:pPr>
      <w:bookmarkStart w:id="26" w:name="_Toc25783"/>
      <w:r>
        <w:rPr>
          <w:rFonts w:hint="eastAsia"/>
          <w:lang w:val="en-US" w:eastAsia="zh-CN"/>
        </w:rPr>
        <w:t>4.3交易单据查询</w:t>
      </w:r>
      <w:bookmarkEnd w:id="26"/>
    </w:p>
    <w:p>
      <w:pPr>
        <w:rPr>
          <w:rFonts w:hint="eastAsia"/>
          <w:lang w:val="en-US" w:eastAsia="zh-CN"/>
        </w:rPr>
      </w:pPr>
      <w:r>
        <w:rPr>
          <w:rFonts w:hint="eastAsia"/>
          <w:lang w:val="en-US" w:eastAsia="zh-CN"/>
        </w:rPr>
        <w:t>在跨境电商海关辅助管理系统中，海关人员通过该功能对电子订单、运单以及支付凭证进行查询。</w:t>
      </w:r>
    </w:p>
    <w:p>
      <w:pPr>
        <w:pStyle w:val="Heading30"/>
        <w:bidi w:val="0"/>
        <w:rPr>
          <w:rFonts w:hint="eastAsia"/>
          <w:lang w:val="en-US" w:eastAsia="zh-CN"/>
        </w:rPr>
      </w:pPr>
      <w:bookmarkStart w:id="27" w:name="_Toc6385"/>
      <w:r>
        <w:rPr>
          <w:rFonts w:hint="eastAsia"/>
          <w:lang w:val="en-US" w:eastAsia="zh-CN"/>
        </w:rPr>
        <w:t>4.3.1电子订单查询</w:t>
      </w:r>
      <w:bookmarkEnd w:id="27"/>
    </w:p>
    <w:p>
      <w:pPr>
        <w:rPr>
          <w:rFonts w:hint="eastAsia"/>
          <w:lang w:val="en-US" w:eastAsia="zh-CN"/>
        </w:rPr>
      </w:pPr>
      <w:r>
        <w:rPr>
          <w:rFonts w:hint="eastAsia"/>
          <w:lang w:val="en-US" w:eastAsia="zh-CN"/>
        </w:rPr>
        <w:t>海关人员可查询电商企业申报的电子订单的信息。选择通关单证中总署交易单据下的订单单据查询菜单，系统转入电子订单查询界面，如图4-7所示。</w:t>
      </w:r>
    </w:p>
    <w:p>
      <w:r>
        <w:drawing>
          <wp:inline distT="0" distB="0" distL="114300" distR="114300">
            <wp:extent cx="5271135" cy="2243455"/>
            <wp:effectExtent l="0" t="0" r="571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xmlns:r="http://schemas.openxmlformats.org/officeDocument/2006/relationships" r:embed="rId34"/>
                    <a:stretch>
                      <a:fillRect/>
                    </a:stretch>
                  </pic:blipFill>
                  <pic:spPr>
                    <a:xfrm>
                      <a:off x="0" y="0"/>
                      <a:ext cx="5271135" cy="2243455"/>
                    </a:xfrm>
                    <a:prstGeom prst="rect">
                      <a:avLst/>
                    </a:prstGeom>
                    <a:noFill/>
                    <a:ln>
                      <a:noFill/>
                    </a:ln>
                  </pic:spPr>
                </pic:pic>
              </a:graphicData>
            </a:graphic>
          </wp:inline>
        </w:drawing>
      </w:r>
    </w:p>
    <w:p>
      <w:pPr>
        <w:jc w:val="center"/>
        <w:rPr>
          <w:rFonts w:hint="eastAsia"/>
          <w:lang w:val="en-US" w:eastAsia="zh-CN"/>
        </w:rPr>
      </w:pPr>
      <w:r>
        <w:rPr>
          <w:rFonts w:hint="eastAsia"/>
          <w:lang w:eastAsia="zh-CN"/>
        </w:rPr>
        <w:t>图</w:t>
      </w:r>
      <w:r>
        <w:rPr>
          <w:rFonts w:hint="eastAsia"/>
          <w:lang w:val="en-US" w:eastAsia="zh-CN"/>
        </w:rPr>
        <w:t>4-7订单信息查询界面</w:t>
      </w:r>
    </w:p>
    <w:p>
      <w:pPr>
        <w:rPr>
          <w:rFonts w:eastAsia="宋体" w:hint="default"/>
          <w:lang w:val="en-US" w:eastAsia="zh-CN"/>
        </w:rPr>
      </w:pPr>
      <w:r>
        <w:rPr>
          <w:rFonts w:eastAsia="宋体" w:hint="default"/>
          <w:lang w:val="en-US" w:eastAsia="zh-CN"/>
        </w:rPr>
        <w:t>海关人员可以通过订单编号、电商企业代码、电商平台代码、订购人、业务状态、入库开始时间和入库结束时间等条件，进行订单信息筛选查询。点击查询功能，系统将符合查询条件的数据显示在列表中，如图 4-</w:t>
      </w:r>
      <w:r>
        <w:rPr>
          <w:rFonts w:hint="eastAsia"/>
          <w:lang w:val="en-US" w:eastAsia="zh-CN"/>
        </w:rPr>
        <w:t>8</w:t>
      </w:r>
      <w:r>
        <w:rPr>
          <w:rFonts w:eastAsia="宋体" w:hint="default"/>
          <w:lang w:val="en-US" w:eastAsia="zh-CN"/>
        </w:rPr>
        <w:t xml:space="preserve"> 所示。</w:t>
      </w:r>
    </w:p>
    <w:p>
      <w:r>
        <w:drawing>
          <wp:inline distT="0" distB="0" distL="114300" distR="114300">
            <wp:extent cx="5267325" cy="2244090"/>
            <wp:effectExtent l="0" t="0" r="952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xmlns:r="http://schemas.openxmlformats.org/officeDocument/2006/relationships" r:embed="rId35"/>
                    <a:stretch>
                      <a:fillRect/>
                    </a:stretch>
                  </pic:blipFill>
                  <pic:spPr>
                    <a:xfrm>
                      <a:off x="0" y="0"/>
                      <a:ext cx="5267325" cy="2244090"/>
                    </a:xfrm>
                    <a:prstGeom prst="rect">
                      <a:avLst/>
                    </a:prstGeom>
                    <a:noFill/>
                    <a:ln>
                      <a:noFill/>
                    </a:ln>
                  </pic:spPr>
                </pic:pic>
              </a:graphicData>
            </a:graphic>
          </wp:inline>
        </w:drawing>
      </w:r>
    </w:p>
    <w:p>
      <w:pPr>
        <w:jc w:val="center"/>
        <w:rPr>
          <w:rFonts w:eastAsia="宋体" w:hint="default"/>
          <w:lang w:val="en-US" w:eastAsia="zh-CN"/>
        </w:rPr>
      </w:pPr>
      <w:r>
        <w:rPr>
          <w:rFonts w:hint="eastAsia"/>
          <w:lang w:eastAsia="zh-CN"/>
        </w:rPr>
        <w:t>图</w:t>
      </w:r>
      <w:r>
        <w:rPr>
          <w:rFonts w:hint="eastAsia"/>
          <w:lang w:val="en-US" w:eastAsia="zh-CN"/>
        </w:rPr>
        <w:t>4-8订单信息查询结果界面</w:t>
      </w:r>
    </w:p>
    <w:p>
      <w:pPr>
        <w:pStyle w:val="Heading30"/>
        <w:bidi w:val="0"/>
        <w:rPr>
          <w:rFonts w:hint="eastAsia"/>
          <w:lang w:val="en-US" w:eastAsia="zh-CN"/>
        </w:rPr>
      </w:pPr>
      <w:bookmarkStart w:id="28" w:name="_Toc3414"/>
      <w:r>
        <w:rPr>
          <w:rFonts w:hint="eastAsia"/>
          <w:lang w:val="en-US" w:eastAsia="zh-CN"/>
        </w:rPr>
        <w:t>4.3.2运单查询</w:t>
      </w:r>
      <w:bookmarkEnd w:id="28"/>
    </w:p>
    <w:p>
      <w:pPr>
        <w:rPr>
          <w:rFonts w:hint="eastAsia"/>
          <w:lang w:val="en-US" w:eastAsia="zh-CN"/>
        </w:rPr>
      </w:pPr>
      <w:r>
        <w:rPr>
          <w:rFonts w:hint="eastAsia"/>
          <w:lang w:val="en-US" w:eastAsia="zh-CN"/>
        </w:rPr>
        <w:t>通过该功能，海关人员可查询物流企业申报的运单信息。在左侧菜单栏，用户选择运单查询菜单，系统转入运单查询界面，如图4-9所示。</w:t>
      </w:r>
    </w:p>
    <w:p>
      <w:r>
        <w:drawing>
          <wp:inline distT="0" distB="0" distL="114300" distR="114300">
            <wp:extent cx="5268595" cy="2894330"/>
            <wp:effectExtent l="0" t="0" r="8255" b="127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xmlns:r="http://schemas.openxmlformats.org/officeDocument/2006/relationships" r:embed="rId36"/>
                    <a:stretch>
                      <a:fillRect/>
                    </a:stretch>
                  </pic:blipFill>
                  <pic:spPr>
                    <a:xfrm>
                      <a:off x="0" y="0"/>
                      <a:ext cx="5268595" cy="2894330"/>
                    </a:xfrm>
                    <a:prstGeom prst="rect">
                      <a:avLst/>
                    </a:prstGeom>
                    <a:noFill/>
                    <a:ln>
                      <a:noFill/>
                    </a:ln>
                  </pic:spPr>
                </pic:pic>
              </a:graphicData>
            </a:graphic>
          </wp:inline>
        </w:drawing>
      </w:r>
    </w:p>
    <w:p>
      <w:pPr>
        <w:jc w:val="center"/>
        <w:rPr>
          <w:rFonts w:hint="eastAsia"/>
          <w:lang w:val="en-US" w:eastAsia="zh-CN"/>
        </w:rPr>
      </w:pPr>
      <w:r>
        <w:rPr>
          <w:rFonts w:hint="eastAsia"/>
          <w:lang w:eastAsia="zh-CN"/>
        </w:rPr>
        <w:t>图</w:t>
      </w:r>
      <w:r>
        <w:rPr>
          <w:rFonts w:hint="eastAsia"/>
          <w:lang w:val="en-US" w:eastAsia="zh-CN"/>
        </w:rPr>
        <w:t>4-9运单查询界面</w:t>
      </w:r>
    </w:p>
    <w:p>
      <w:pPr>
        <w:bidi w:val="0"/>
        <w:rPr>
          <w:rFonts w:hint="eastAsia"/>
          <w:lang w:val="en-US" w:eastAsia="zh-CN"/>
        </w:rPr>
      </w:pPr>
      <w:r>
        <w:rPr>
          <w:rFonts w:hint="eastAsia"/>
          <w:lang w:val="en-US" w:eastAsia="zh-CN"/>
        </w:rPr>
        <w:t>用户输入物流运单编号、提运单号、物流企业代码、收货人、入库开始时间、入库结束时间和业务状态查询条件，点击查询，系统将符合查询条件的数据显示在列表中，如图 4-10所示。</w:t>
      </w:r>
    </w:p>
    <w:p>
      <w:pPr>
        <w:bidi w:val="0"/>
      </w:pPr>
      <w:r>
        <w:drawing>
          <wp:inline distT="0" distB="0" distL="114300" distR="114300">
            <wp:extent cx="5266690" cy="2823845"/>
            <wp:effectExtent l="0" t="0" r="10160" b="1460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xmlns:r="http://schemas.openxmlformats.org/officeDocument/2006/relationships" r:embed="rId37"/>
                    <a:stretch>
                      <a:fillRect/>
                    </a:stretch>
                  </pic:blipFill>
                  <pic:spPr>
                    <a:xfrm>
                      <a:off x="0" y="0"/>
                      <a:ext cx="5266690" cy="2823845"/>
                    </a:xfrm>
                    <a:prstGeom prst="rect">
                      <a:avLst/>
                    </a:prstGeom>
                    <a:noFill/>
                    <a:ln>
                      <a:noFill/>
                    </a:ln>
                  </pic:spPr>
                </pic:pic>
              </a:graphicData>
            </a:graphic>
          </wp:inline>
        </w:drawing>
      </w:r>
    </w:p>
    <w:p>
      <w:pPr>
        <w:bidi w:val="0"/>
        <w:jc w:val="center"/>
        <w:rPr>
          <w:rFonts w:hint="eastAsia"/>
          <w:lang w:val="en-US" w:eastAsia="zh-CN"/>
        </w:rPr>
      </w:pPr>
      <w:r>
        <w:rPr>
          <w:rFonts w:hint="eastAsia"/>
          <w:lang w:eastAsia="zh-CN"/>
        </w:rPr>
        <w:t>图</w:t>
      </w:r>
      <w:r>
        <w:rPr>
          <w:rFonts w:hint="eastAsia"/>
          <w:lang w:val="en-US" w:eastAsia="zh-CN"/>
        </w:rPr>
        <w:t>4-10运单查询界面</w:t>
      </w:r>
    </w:p>
    <w:p>
      <w:pPr>
        <w:bidi w:val="0"/>
        <w:rPr>
          <w:rFonts w:eastAsia="宋体" w:hint="default"/>
          <w:lang w:val="en-US" w:eastAsia="zh-CN"/>
        </w:rPr>
      </w:pPr>
    </w:p>
    <w:p>
      <w:pPr>
        <w:pStyle w:val="Heading30"/>
        <w:bidi w:val="0"/>
        <w:rPr>
          <w:rFonts w:hint="default"/>
          <w:lang w:val="en-US" w:eastAsia="zh-CN"/>
        </w:rPr>
      </w:pPr>
      <w:bookmarkStart w:id="29" w:name="_Toc11674"/>
      <w:r>
        <w:rPr>
          <w:rFonts w:hint="eastAsia"/>
          <w:lang w:val="en-US" w:eastAsia="zh-CN"/>
        </w:rPr>
        <w:t>4.3.3支付凭证查询</w:t>
      </w:r>
      <w:bookmarkEnd w:id="29"/>
    </w:p>
    <w:p>
      <w:pPr>
        <w:bidi w:val="0"/>
        <w:rPr>
          <w:rFonts w:hint="eastAsia"/>
          <w:lang w:eastAsia="zh-CN"/>
        </w:rPr>
      </w:pPr>
      <w:r>
        <w:rPr>
          <w:rFonts w:hint="eastAsia"/>
          <w:lang w:eastAsia="zh-CN"/>
        </w:rPr>
        <w:t>通过该功能，海关人员可查询支付企业申报的支付凭证信息。用户选择支付凭证查询菜单，系统转入支付凭证查询界面，如图</w:t>
      </w:r>
      <w:r>
        <w:rPr>
          <w:rFonts w:hint="eastAsia"/>
          <w:lang w:val="en-US" w:eastAsia="zh-CN"/>
        </w:rPr>
        <w:t>4-11</w:t>
      </w:r>
      <w:r>
        <w:rPr>
          <w:rFonts w:hint="eastAsia"/>
          <w:lang w:eastAsia="zh-CN"/>
        </w:rPr>
        <w:t>所示。</w:t>
      </w:r>
    </w:p>
    <w:p>
      <w:pPr>
        <w:bidi w:val="0"/>
      </w:pPr>
      <w:r>
        <w:drawing>
          <wp:inline distT="0" distB="0" distL="114300" distR="114300">
            <wp:extent cx="5270500" cy="3181985"/>
            <wp:effectExtent l="0" t="0" r="6350" b="1841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xmlns:r="http://schemas.openxmlformats.org/officeDocument/2006/relationships" r:embed="rId38"/>
                    <a:stretch>
                      <a:fillRect/>
                    </a:stretch>
                  </pic:blipFill>
                  <pic:spPr>
                    <a:xfrm>
                      <a:off x="0" y="0"/>
                      <a:ext cx="5270500" cy="3181985"/>
                    </a:xfrm>
                    <a:prstGeom prst="rect">
                      <a:avLst/>
                    </a:prstGeom>
                    <a:noFill/>
                    <a:ln>
                      <a:noFill/>
                    </a:ln>
                  </pic:spPr>
                </pic:pic>
              </a:graphicData>
            </a:graphic>
          </wp:inline>
        </w:drawing>
      </w:r>
    </w:p>
    <w:p>
      <w:pPr>
        <w:bidi w:val="0"/>
        <w:jc w:val="center"/>
        <w:rPr>
          <w:rFonts w:hint="eastAsia"/>
          <w:lang w:val="en-US" w:eastAsia="zh-CN"/>
        </w:rPr>
      </w:pPr>
      <w:r>
        <w:rPr>
          <w:rFonts w:hint="eastAsia"/>
          <w:lang w:eastAsia="zh-CN"/>
        </w:rPr>
        <w:t>图</w:t>
      </w:r>
      <w:r>
        <w:rPr>
          <w:rFonts w:hint="eastAsia"/>
          <w:lang w:val="en-US" w:eastAsia="zh-CN"/>
        </w:rPr>
        <w:t>4-11支付凭证查询界面</w:t>
      </w:r>
    </w:p>
    <w:p>
      <w:pPr>
        <w:bidi w:val="0"/>
        <w:rPr>
          <w:rFonts w:eastAsia="宋体" w:hint="default"/>
          <w:lang w:val="en-US" w:eastAsia="zh-CN"/>
        </w:rPr>
      </w:pPr>
      <w:r>
        <w:rPr>
          <w:rFonts w:eastAsia="宋体" w:hint="default"/>
          <w:lang w:val="en-US" w:eastAsia="zh-CN"/>
        </w:rPr>
        <w:t>用户输入支付交易编号、支付企业代码、电商平台代码、订单编号、业务状态和入库时间等查询条件，点击查询，系统将符合查询条件的数据显示在列表中。</w:t>
      </w:r>
    </w:p>
    <w:p>
      <w:pPr>
        <w:bidi w:val="0"/>
        <w:rPr>
          <w:rFonts w:eastAsia="宋体" w:hint="eastAsia"/>
          <w:lang w:val="en-US" w:eastAsia="zh-CN"/>
        </w:rPr>
      </w:pPr>
      <w:r>
        <w:rPr>
          <w:rFonts w:eastAsia="宋体" w:hint="eastAsia"/>
          <w:lang w:val="en-US" w:eastAsia="zh-CN"/>
        </w:rPr>
        <w:t>支付凭证查询信息界面如图</w:t>
      </w:r>
      <w:r>
        <w:rPr>
          <w:rFonts w:hint="eastAsia"/>
          <w:lang w:val="en-US" w:eastAsia="zh-CN"/>
        </w:rPr>
        <w:t>4-12</w:t>
      </w:r>
      <w:r>
        <w:rPr>
          <w:rFonts w:eastAsia="宋体" w:hint="eastAsia"/>
          <w:lang w:val="en-US" w:eastAsia="zh-CN"/>
        </w:rPr>
        <w:t>所示。</w:t>
      </w:r>
    </w:p>
    <w:p>
      <w:pPr>
        <w:bidi w:val="0"/>
        <w:rPr>
          <w:rFonts w:hint="eastAsia"/>
          <w:lang w:val="en-US" w:eastAsia="zh-CN"/>
        </w:rPr>
      </w:pPr>
      <w:r>
        <w:drawing>
          <wp:inline distT="0" distB="0" distL="114300" distR="114300">
            <wp:extent cx="5270500" cy="3104515"/>
            <wp:effectExtent l="0" t="0" r="6350" b="63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xmlns:r="http://schemas.openxmlformats.org/officeDocument/2006/relationships" r:embed="rId39"/>
                    <a:stretch>
                      <a:fillRect/>
                    </a:stretch>
                  </pic:blipFill>
                  <pic:spPr>
                    <a:xfrm>
                      <a:off x="0" y="0"/>
                      <a:ext cx="5270500" cy="3104515"/>
                    </a:xfrm>
                    <a:prstGeom prst="rect">
                      <a:avLst/>
                    </a:prstGeom>
                    <a:noFill/>
                    <a:ln>
                      <a:noFill/>
                    </a:ln>
                  </pic:spPr>
                </pic:pic>
              </a:graphicData>
            </a:graphic>
          </wp:inline>
        </w:drawing>
      </w:r>
    </w:p>
    <w:p>
      <w:pPr>
        <w:pStyle w:val="Heading10"/>
        <w:bidi w:val="0"/>
        <w:rPr>
          <w:rFonts w:hint="default"/>
          <w:lang w:val="en-US" w:eastAsia="zh-CN"/>
        </w:rPr>
      </w:pPr>
      <w:bookmarkStart w:id="30" w:name="_Toc614"/>
      <w:r>
        <w:rPr>
          <w:rFonts w:hint="default"/>
          <w:lang w:val="en-US" w:eastAsia="zh-CN"/>
        </w:rPr>
        <w:t>致谢</w:t>
      </w:r>
      <w:bookmarkEnd w:id="30"/>
      <w:r>
        <w:rPr>
          <w:rFonts w:hint="default"/>
          <w:lang w:val="en-US" w:eastAsia="zh-CN"/>
        </w:rPr>
        <w:tab/>
      </w:r>
    </w:p>
    <w:p>
      <w:pPr>
        <w:rPr>
          <w:rFonts w:hint="eastAsia"/>
        </w:rPr>
      </w:pPr>
      <w:r>
        <w:rPr>
          <w:rFonts w:hint="eastAsia"/>
        </w:rPr>
        <w:t>岁月如歌，光阴似箭，三年的研究生生活即将结束。经历了工作的喧嚣与忙碌，我深深体会到了写作论文时的那份宁静与思考。回首三年的求学历程，对那些引导我、帮助我、激励我的人，我心中充满了感激。</w:t>
      </w:r>
    </w:p>
    <w:p>
      <w:pPr>
        <w:rPr>
          <w:rFonts w:hint="eastAsia"/>
        </w:rPr>
      </w:pPr>
      <w:r>
        <w:rPr>
          <w:rFonts w:hint="eastAsia"/>
        </w:rPr>
        <w:t>首先要感谢导师，从我的论文选题写作定稿，倾注了苏老师大量的心血。在我攻读硕士研究生期间，深深受益于林龙老师的关心、爱护和谆谆教导。</w:t>
      </w:r>
      <w:r>
        <w:rPr>
          <w:rFonts w:hint="eastAsia"/>
          <w:lang w:eastAsia="zh-CN"/>
        </w:rPr>
        <w:t>我的导师</w:t>
      </w:r>
      <w:r>
        <w:rPr>
          <w:rFonts w:hint="eastAsia"/>
        </w:rPr>
        <w:t>点拨迷津，让人如沐春风</w:t>
      </w:r>
      <w:r>
        <w:rPr>
          <w:rFonts w:hint="eastAsia"/>
          <w:lang w:eastAsia="zh-CN"/>
        </w:rPr>
        <w:t>；</w:t>
      </w:r>
      <w:r>
        <w:rPr>
          <w:rFonts w:hint="eastAsia"/>
        </w:rPr>
        <w:t>作为长辈，关怀备至，让人感念至深。</w:t>
      </w:r>
    </w:p>
    <w:p>
      <w:pPr>
        <w:rPr>
          <w:rFonts w:hint="eastAsia"/>
        </w:rPr>
      </w:pPr>
      <w:r>
        <w:rPr>
          <w:rFonts w:hint="eastAsia"/>
        </w:rPr>
        <w:t>同时，我要感谢所有教导过我、关心过我的老师。你们为我的学业倾注了大量心血，你们为人师表的风范令我敬仰，严谨治学的态度令我敬佩。</w:t>
      </w:r>
    </w:p>
    <w:p>
      <w:pPr>
        <w:rPr>
          <w:rFonts w:hint="eastAsia"/>
        </w:rPr>
      </w:pPr>
      <w:r>
        <w:rPr>
          <w:rFonts w:hint="eastAsia"/>
        </w:rPr>
        <w:t>感谢一直关心与支持我的同学和朋友们!</w:t>
      </w:r>
      <w:r>
        <w:rPr>
          <w:rFonts w:hint="eastAsia"/>
          <w:lang w:eastAsia="zh-CN"/>
        </w:rPr>
        <w:t>在这段时间内</w:t>
      </w:r>
      <w:r>
        <w:rPr>
          <w:rFonts w:hint="eastAsia"/>
        </w:rPr>
        <w:t>，我们朝夕相处，共同进步，感谢你们给予我的所有关心和帮助。同窗之谊，我将终生难忘!</w:t>
      </w:r>
    </w:p>
    <w:p>
      <w:pPr>
        <w:rPr>
          <w:rFonts w:hint="eastAsia"/>
        </w:rPr>
      </w:pPr>
      <w:r>
        <w:rPr>
          <w:rFonts w:hint="eastAsia"/>
        </w:rPr>
        <w:t>在此要感谢我生活学习了三年的母校，母校给了我一个宽阔的学习平台，让我不断吸取新知，充实自己。</w:t>
      </w:r>
    </w:p>
    <w:p>
      <w:pPr>
        <w:rPr>
          <w:rFonts w:hint="eastAsia"/>
        </w:rPr>
      </w:pPr>
      <w:r>
        <w:rPr>
          <w:rFonts w:hint="eastAsia"/>
        </w:rPr>
        <w:t>需要特别感谢的是我的家人。家人是我二十年求学路上的坚强后盾，在我面临人生选择的迷茫之际，为我排忧解难，他们对我无私的爱与照顾是我不断前进的动力。</w:t>
      </w:r>
    </w:p>
    <w:p/>
    <w:p/>
    <w:p/>
    <w:p/>
    <w:p/>
    <w:p/>
    <w:p/>
    <w:p/>
    <w:p/>
    <w:p/>
    <w:p/>
    <w:p/>
    <w:p>
      <w:pPr>
        <w:ind w:left="0" w:firstLine="0" w:leftChars="0" w:firstLineChars="0"/>
      </w:pPr>
    </w:p>
    <w:p>
      <w:pPr>
        <w:pStyle w:val="Heading10"/>
        <w:bidi w:val="0"/>
        <w:rPr>
          <w:rFonts w:hint="eastAsia"/>
          <w:lang w:eastAsia="zh-CN"/>
        </w:rPr>
      </w:pPr>
      <w:bookmarkStart w:id="31" w:name="_Toc6507"/>
      <w:r>
        <w:rPr>
          <w:rFonts w:hint="eastAsia"/>
          <w:lang w:eastAsia="zh-CN"/>
        </w:rPr>
        <w:t>参考文献</w:t>
      </w:r>
      <w:bookmarkEnd w:id="31"/>
    </w:p>
    <w:p>
      <w:pPr>
        <w:rPr>
          <w:rFonts w:hint="eastAsia"/>
        </w:rPr>
      </w:pPr>
      <w:r>
        <w:rPr>
          <w:rFonts w:hint="eastAsia"/>
        </w:rPr>
        <w:t>[1]邓志超.基于大数据的跨境电商平台选品分析策略[J].特区经济,2019(06):135-137.</w:t>
      </w:r>
    </w:p>
    <w:p>
      <w:pPr>
        <w:rPr>
          <w:rFonts w:hint="eastAsia"/>
        </w:rPr>
      </w:pPr>
      <w:r>
        <w:rPr>
          <w:rFonts w:hint="eastAsia"/>
        </w:rPr>
        <w:t>[2]潘飞霞.跨境电商平台外贸电子单证信息分析[J].对外经贸,2019(04):55-57+105.</w:t>
      </w:r>
    </w:p>
    <w:p>
      <w:pPr>
        <w:rPr>
          <w:rFonts w:hint="eastAsia"/>
        </w:rPr>
      </w:pPr>
      <w:r>
        <w:rPr>
          <w:rFonts w:hint="eastAsia"/>
        </w:rPr>
        <w:t>[3]雷云.跨境电商人才培养质量提升策略研究——基于CIPP评价视角[J].邢台职业技术学院学报,2019,36(02):17-24.</w:t>
      </w:r>
    </w:p>
    <w:p>
      <w:pPr>
        <w:rPr>
          <w:rFonts w:hint="eastAsia"/>
        </w:rPr>
      </w:pPr>
      <w:r>
        <w:rPr>
          <w:rFonts w:hint="eastAsia"/>
        </w:rPr>
        <w:t>[4]张旭力. 信息系统项目的风险管理研究[D].浙江工业大学,2019.</w:t>
      </w:r>
    </w:p>
    <w:p>
      <w:pPr>
        <w:rPr>
          <w:rFonts w:hint="eastAsia"/>
        </w:rPr>
      </w:pPr>
      <w:r>
        <w:rPr>
          <w:rFonts w:hint="eastAsia"/>
        </w:rPr>
        <w:t>[5]季鹏. 基于Java的跨境电商公共服务平台设计与实现[D].河北科技大学,2019.</w:t>
      </w:r>
    </w:p>
    <w:p>
      <w:pPr>
        <w:rPr>
          <w:rFonts w:hint="eastAsia"/>
        </w:rPr>
      </w:pPr>
      <w:r>
        <w:rPr>
          <w:rFonts w:hint="eastAsia"/>
        </w:rPr>
        <w:t>[6]任雪莲.基于JAVA的跨境电商公共服务平台的设计与实现[J].电子商务,2017(05):56-57+90.</w:t>
      </w:r>
    </w:p>
    <w:p>
      <w:pPr>
        <w:rPr>
          <w:rFonts w:hint="eastAsia"/>
        </w:rPr>
      </w:pPr>
      <w:r>
        <w:rPr>
          <w:rFonts w:hint="eastAsia"/>
        </w:rPr>
        <w:t>[7]丁伟.我国跨境电商服务平台建设研究[J].改革与战略,2017,33(03):152-155.</w:t>
      </w:r>
    </w:p>
    <w:p>
      <w:pPr>
        <w:rPr>
          <w:rFonts w:hint="eastAsia"/>
        </w:rPr>
      </w:pPr>
      <w:r>
        <w:rPr>
          <w:rFonts w:hint="eastAsia"/>
        </w:rPr>
        <w:t>[8]李庆. 基于JAVA的跨境电商公共服务平台的设计与实现[D].吉林大学,2015.</w:t>
      </w:r>
    </w:p>
    <w:p>
      <w:pPr>
        <w:rPr>
          <w:rFonts w:hint="eastAsia"/>
        </w:rPr>
      </w:pPr>
      <w:r>
        <w:rPr>
          <w:rFonts w:hint="eastAsia"/>
        </w:rPr>
        <w:t>[9]陈日庆. 以供应链管理为核心的QH跨境电子商务服务平台构建[D].西南交通大学,2015.</w:t>
      </w:r>
    </w:p>
    <w:p>
      <w:pPr>
        <w:rPr>
          <w:rFonts w:hint="eastAsia"/>
        </w:rPr>
      </w:pPr>
      <w:r>
        <w:rPr>
          <w:rFonts w:hint="eastAsia"/>
        </w:rPr>
        <w:t>[10]Automated and user involved data synchronization in collaborative e-health environments[J] . M. Shamim Hossain,Mehedi Masud,Ghulam Muhammad,Majdi Rawashdeh,Mohammad Mehedi Hassan.  Computers in Human Behavior . 2014</w:t>
      </w:r>
    </w:p>
    <w:p>
      <w:pPr>
        <w:rPr>
          <w:rFonts w:hint="eastAsia"/>
        </w:rPr>
      </w:pPr>
      <w:r>
        <w:rPr>
          <w:rFonts w:hint="eastAsia"/>
        </w:rPr>
        <w:t>[11]MostoDE: A tool to exchange data amongst semantic-web ontologies[J] . Carlos R. Rivero,Inma Hernández,David Ruiz,Rafael Corchuelo.  The Journal of Systems &amp; Software . 2013 (6)</w:t>
      </w:r>
    </w:p>
    <w:p>
      <w:pPr>
        <w:rPr>
          <w:rFonts w:hint="eastAsia"/>
          <w:lang w:eastAsia="zh-CN"/>
        </w:rPr>
      </w:pPr>
      <w:r>
        <w:rPr>
          <w:rFonts w:hint="eastAsia"/>
        </w:rPr>
        <w:t>[12]Geospatial information system for agricultural monitoring[J] . A. Yu. Shelestov,A. N. Kravchenko,S. V. Skakun,S. V. Voloshin,N. N. Kussul.  Cybernetics and Systems Analysis . 2013 (1)</w:t>
      </w:r>
      <w:bookmarkStart w:id="32" w:name="_GoBack"/>
      <w:bookmarkEnd w:id="32"/>
    </w:p>
    <w:sectPr>
      <w:footerReference w:type="default" r:id="rId40"/>
      <w:pgSz w:w="11906" w:h="16838"/>
      <w:pgMar w:top="1440" w:right="1800" w:bottom="1440" w:left="1800" w:header="851" w:footer="992" w:gutter="0"/>
      <w:pgNumType w:fmt="decimal" w:start="1"/>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default"/>
    <w:sig w:usb0="E0002AFF" w:usb1="C0007841"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framePr w:wrap="around" w:vAnchor="text" w:hAnchor="margin" w:xAlign="outside" w:y="1"/>
      <w:ind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II</w:t>
    </w:r>
    <w:r>
      <w:rPr>
        <w:rStyle w:val="PageNumber"/>
      </w:rPr>
      <w:fldChar w:fldCharType="end"/>
    </w:r>
  </w:p>
  <w:p>
    <w:pPr>
      <w:pStyle w:val="Footer"/>
      <w:ind w:right="360" w:firstLine="360" w:firstLineChars="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ind w:right="360" w:firstLine="360" w:firstLineChars="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ind w:firstLine="360"/>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ind w:right="360" w:firstLine="360" w:firstLineChars="0"/>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ind w:right="360" w:firstLine="360" w:firstLineChars="0"/>
      <w:rPr>
        <w:rFonts w:hint="eastAsia"/>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ind w:right="360" w:firstLine="360" w:firstLineChars="0"/>
      <w:rPr>
        <w:rFonts w:hint="eastAsia"/>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ind w:firstLine="360"/>
      <w:rPr>
        <w:rFonts w:hint="eastAsia"/>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ind w:right="360" w:firstLine="360" w:firstLineChars="0"/>
      <w:rPr>
        <w:rFonts w:hint="eastAsia"/>
      </w:rPr>
    </w:pPr>
    <w:r>
      <w:rPr>
        <w:sz w:val="18"/>
      </w:rP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xmlns:wps="http://schemas.microsoft.com/office/word/2010/wordprocessingShape">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Footer"/>
                            <w:rPr>
                              <w:rFonts w:eastAsia="宋体" w:hint="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8" o:spid="_x0000_s2049" type="#_x0000_t202" style="width:2in;height:2in;margin-top:0;margin-left:0;mso-position-horizontal:outside;mso-position-horizontal-relative:margin;mso-wrap-distance-bottom:0;mso-wrap-distance-left:9pt;mso-wrap-distance-right:9pt;mso-wrap-distance-top:0;mso-wrap-style:none;position:absolute;v-text-anchor:top;z-index:251658240" filled="f" fillcolor="this" stroked="f" strokeweight="0.5pt">
              <v:textbox style="mso-fit-shape-to-text:t" inset="0,0,0,0">
                <w:txbxContent>
                  <w:p>
                    <w:pPr>
                      <w:pStyle w:val="Footer"/>
                      <w:rPr>
                        <w:rFonts w:eastAsia="宋体" w:hint="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Footer"/>
      <w:ind w:right="360" w:firstLine="360" w:firstLineChars="0"/>
      <w:rPr>
        <w:rFonts w:hint="eastAsia"/>
      </w:rPr>
    </w:pPr>
    <w:r>
      <w:rPr>
        <w:sz w:val="18"/>
      </w:rPr>
      <mc:AlternateContent>
        <mc:Choice Requires="wps">
          <w:drawing>
            <wp:anchor distT="0" distB="0" distL="114300" distR="114300" simplePos="0" relativeHeight="251661312" behindDoc="0" locked="0" layoutInCell="1" allowOverlap="1">
              <wp:simplePos x="0" y="0"/>
              <wp:positionH relativeFrom="margin">
                <wp:align>outside</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xmlns:wps="http://schemas.microsoft.com/office/word/2010/wordprocessingShape">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Footer"/>
                            <w:rPr>
                              <w:rFonts w:eastAsia="宋体" w:hint="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20</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1" o:spid="_x0000_s2050" type="#_x0000_t202" style="width:2in;height:2in;margin-top:0;margin-left:0;mso-position-horizontal:outside;mso-position-horizontal-relative:margin;mso-wrap-distance-bottom:0;mso-wrap-distance-left:9pt;mso-wrap-distance-right:9pt;mso-wrap-distance-top:0;mso-wrap-style:none;position:absolute;v-text-anchor:top;z-index:251660288" filled="f" fillcolor="this" stroked="f" strokeweight="0.5pt">
              <v:textbox style="mso-fit-shape-to-text:t" inset="0,0,0,0">
                <w:txbxContent>
                  <w:p>
                    <w:pPr>
                      <w:pStyle w:val="Footer"/>
                      <w:rPr>
                        <w:rFonts w:eastAsia="宋体" w:hint="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20</w:t>
                    </w:r>
                    <w:r>
                      <w:rPr>
                        <w:rFonts w:hint="eastAsia"/>
                        <w:lang w:eastAsia="zh-CN"/>
                      </w:rPr>
                      <w:fldChar w:fldCharType="end"/>
                    </w:r>
                  </w:p>
                </w:txbxContent>
              </v:textbox>
              <w10:wrap anchorx="margin"/>
            </v:shape>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Header"/>
      <w:pBdr>
        <w:bottom w:val="none" w:sz="0" w:space="0" w:color="auto"/>
      </w:pBdr>
      <w:rPr>
        <w:rFonts w:hint="eastAsia"/>
      </w:rPr>
    </w:pPr>
  </w:p>
  <w:p>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Header"/>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Header"/>
      <w:pBdr>
        <w:bottom w:val="none" w:sz="0" w:space="0" w:color="auto"/>
      </w:pBdr>
      <w:rPr>
        <w:rFonts w:hint="eastAsia"/>
      </w:rPr>
    </w:pPr>
  </w:p>
  <w:p>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Header"/>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Header"/>
      <w:pBdr>
        <w:bottom w:val="none" w:sz="0" w:space="0"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Header"/>
      <w:pBdr>
        <w:bottom w:val="double" w:sz="8" w:space="0" w:color="auto"/>
      </w:pBdr>
      <w:tabs>
        <w:tab w:val="left" w:pos="2462"/>
      </w:tabs>
      <w:jc w:val="left"/>
      <w:rPr>
        <w:rFonts w:eastAsia="宋体" w:hint="eastAsia"/>
        <w:lang w:eastAsia="zh-CN"/>
      </w:rPr>
    </w:pPr>
    <w:r>
      <w:rPr>
        <w:rFonts w:hint="eastAsia"/>
        <w:lang w:eastAsia="zh-CN"/>
      </w:rPr>
      <w:tab/>
    </w:r>
    <w:r>
      <w:rPr>
        <w:rFonts w:hint="eastAsia"/>
        <w:lang w:val="en-US" w:eastAsia="zh-CN"/>
      </w:rPr>
      <w:t xml:space="preserve">  </w:t>
    </w:r>
    <w:r>
      <w:rPr>
        <w:rFonts w:hint="eastAsia"/>
        <w:lang w:eastAsia="zh-CN"/>
      </w:rPr>
      <w:t>西安交通大学网络教育学院论文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28FA7DF6"/>
    <w:multiLevelType w:val="singleLevel"/>
    <w:tmpl w:val="28FA7DF6"/>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758530B"/>
    <w:rsid w:val="1521516C"/>
    <w:rsid w:val="2699294F"/>
    <w:rsid w:val="3B87688E"/>
    <w:rsid w:val="3F1802BB"/>
    <w:rsid w:val="4758530B"/>
    <w:rsid w:val="4DD82F26"/>
    <w:rsid w:val="53D150E8"/>
    <w:rsid w:val="75151520"/>
    <w:rsid w:val="7ABD5FF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qFormat="1"/>
    <w:lsdException w:name="toc 2" w:semiHidden="0" w:uiPriority="0" w:unhideWhenUsed="0" w:qFormat="1"/>
    <w:lsdException w:name="toc 3" w:semiHidden="0" w:uiPriority="0" w:unhideWhenUsed="0" w:qFormat="1"/>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qFormat="1"/>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qFormat="1"/>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nhideWhenUsed="0" w:qFormat="1"/>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spacing w:line="360" w:lineRule="auto"/>
      <w:ind w:firstLine="420" w:firstLineChars="200"/>
      <w:jc w:val="both"/>
    </w:pPr>
    <w:rPr>
      <w:rFonts w:ascii="Times New Roman" w:eastAsia="宋体" w:hAnsi="Times New Roman" w:cs="Times New Roman"/>
      <w:kern w:val="2"/>
      <w:sz w:val="24"/>
      <w:szCs w:val="24"/>
      <w:lang w:val="en-US" w:eastAsia="zh-CN" w:bidi="ar-SA"/>
    </w:rPr>
  </w:style>
  <w:style w:type="paragraph" w:styleId="Heading1">
    <w:name w:val="heading 1"/>
    <w:basedOn w:val="Normal"/>
    <w:next w:val="Normal"/>
    <w:link w:val="1Char"/>
    <w:qFormat/>
    <w:pPr>
      <w:keepNext/>
      <w:keepLines/>
      <w:spacing w:before="100" w:beforeLines="100" w:beforeAutospacing="0" w:after="100" w:afterLines="100" w:afterAutospacing="0" w:line="360" w:lineRule="auto"/>
      <w:jc w:val="center"/>
      <w:outlineLvl w:val="0"/>
    </w:pPr>
    <w:rPr>
      <w:b/>
      <w:kern w:val="44"/>
      <w:sz w:val="32"/>
    </w:rPr>
  </w:style>
  <w:style w:type="paragraph" w:styleId="Heading2">
    <w:name w:val="heading 2"/>
    <w:basedOn w:val="Normal"/>
    <w:next w:val="Normal"/>
    <w:link w:val="2Char"/>
    <w:qFormat/>
    <w:pPr>
      <w:keepNext/>
      <w:keepLines/>
      <w:ind w:firstLine="0" w:firstLineChars="0"/>
      <w:outlineLvl w:val="1"/>
    </w:pPr>
    <w:rPr>
      <w:rFonts w:eastAsia="宋体"/>
      <w:sz w:val="30"/>
    </w:rPr>
  </w:style>
  <w:style w:type="paragraph" w:styleId="Heading3">
    <w:name w:val="heading 3"/>
    <w:basedOn w:val="Normal"/>
    <w:next w:val="Normal"/>
    <w:unhideWhenUsed/>
    <w:qFormat/>
    <w:pPr>
      <w:keepNext/>
      <w:keepLines/>
      <w:spacing w:beforeLines="0" w:beforeAutospacing="0" w:afterLines="0" w:afterAutospacing="0" w:line="360" w:lineRule="auto"/>
      <w:outlineLvl w:val="2"/>
    </w:pPr>
    <w:rPr>
      <w:sz w:val="28"/>
    </w:rPr>
  </w:style>
  <w:style w:type="character" w:default="1" w:styleId="DefaultParagraphFont">
    <w:name w:val="Default Paragraph Font"/>
    <w:semiHidden/>
    <w:qFormat/>
  </w:style>
  <w:style w:type="table" w:default="1" w:styleId="TableNormal">
    <w:name w:val="Normal Table"/>
    <w:semiHidden/>
    <w:qFormat/>
    <w:tblPr>
      <w:tblCellMar>
        <w:top w:w="0" w:type="dxa"/>
        <w:left w:w="108" w:type="dxa"/>
        <w:bottom w:w="0" w:type="dxa"/>
        <w:right w:w="108" w:type="dxa"/>
      </w:tblCellMar>
    </w:tblPr>
  </w:style>
  <w:style w:type="paragraph" w:styleId="TOC3">
    <w:name w:val="toc 3"/>
    <w:basedOn w:val="Normal"/>
    <w:next w:val="Normal"/>
    <w:qFormat/>
    <w:pPr>
      <w:ind w:left="840" w:leftChars="400"/>
    </w:pPr>
  </w:style>
  <w:style w:type="paragraph" w:styleId="Date">
    <w:name w:val="Date"/>
    <w:basedOn w:val="Normal"/>
    <w:next w:val="Normal"/>
    <w:qFormat/>
    <w:pPr>
      <w:ind w:firstLine="0" w:firstLineChars="0"/>
    </w:pPr>
    <w:rPr>
      <w:sz w:val="21"/>
      <w:szCs w:val="20"/>
    </w:rPr>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qFormat/>
    <w:pPr>
      <w:pBdr>
        <w:bottom w:val="double" w:sz="4" w:space="1" w:color="auto"/>
      </w:pBdr>
      <w:tabs>
        <w:tab w:val="center" w:pos="4153"/>
        <w:tab w:val="right" w:pos="8306"/>
      </w:tabs>
      <w:snapToGrid w:val="0"/>
      <w:ind w:firstLine="0" w:firstLineChars="0"/>
      <w:jc w:val="center"/>
    </w:pPr>
    <w:rPr>
      <w:snapToGrid w:val="0"/>
      <w:kern w:val="24"/>
      <w:sz w:val="21"/>
    </w:rPr>
  </w:style>
  <w:style w:type="paragraph" w:styleId="TOC1">
    <w:name w:val="toc 1"/>
    <w:basedOn w:val="Normal"/>
    <w:next w:val="Normal"/>
    <w:qFormat/>
  </w:style>
  <w:style w:type="paragraph" w:styleId="TOC2">
    <w:name w:val="toc 2"/>
    <w:basedOn w:val="Normal"/>
    <w:next w:val="Normal"/>
    <w:qFormat/>
    <w:pPr>
      <w:ind w:left="420" w:leftChars="200"/>
    </w:pPr>
  </w:style>
  <w:style w:type="paragraph" w:styleId="NormalWeb">
    <w:name w:val="Normal (Web)"/>
    <w:basedOn w:val="Normal"/>
    <w:uiPriority w:val="99"/>
    <w:qFormat/>
    <w:pPr>
      <w:spacing w:before="100" w:beforeAutospacing="1" w:after="100" w:afterAutospacing="1"/>
      <w:jc w:val="left"/>
    </w:pPr>
    <w:rPr>
      <w:rFonts w:ascii="宋体" w:hAnsi="宋体" w:cs="宋体"/>
      <w:szCs w:val="24"/>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qFormat/>
  </w:style>
  <w:style w:type="character" w:customStyle="1" w:styleId="2Char">
    <w:name w:val="标题 2 Char"/>
    <w:link w:val="Heading2"/>
    <w:qFormat/>
    <w:rPr>
      <w:rFonts w:eastAsia="宋体"/>
      <w:sz w:val="30"/>
    </w:rPr>
  </w:style>
  <w:style w:type="character" w:customStyle="1" w:styleId="1Char">
    <w:name w:val="标题 1 Char"/>
    <w:link w:val="Heading1"/>
    <w:qFormat/>
    <w:rPr>
      <w:rFonts w:eastAsia="宋体"/>
      <w:b/>
      <w:kern w:val="44"/>
      <w:sz w:val="32"/>
    </w:rPr>
  </w:style>
  <w:style w:type="paragraph" w:customStyle="1" w:styleId="a">
    <w:name w:val="正文"/>
    <w:qFormat/>
    <w:pPr>
      <w:widowControl w:val="0"/>
      <w:jc w:val="both"/>
    </w:pPr>
    <w:rPr>
      <w:rFonts w:ascii="Calibri" w:eastAsia="宋体" w:hAnsi="Calibri" w:cs="Times New Roman"/>
      <w:kern w:val="2"/>
      <w:sz w:val="21"/>
      <w:szCs w:val="24"/>
      <w:lang w:val="en-US" w:eastAsia="zh-CN" w:bidi="ar-SA"/>
    </w:rPr>
  </w:style>
  <w:style w:type="paragraph" w:customStyle="1" w:styleId="Heading10">
    <w:name w:val="Heading 1_0"/>
    <w:basedOn w:val="Normal"/>
    <w:next w:val="Normal"/>
    <w:link w:val="1Char0"/>
    <w:qFormat/>
    <w:pPr>
      <w:keepNext/>
      <w:keepLines/>
      <w:spacing w:before="100" w:beforeLines="100" w:beforeAutospacing="0" w:after="100" w:afterLines="100" w:afterAutospacing="0" w:line="360" w:lineRule="auto"/>
      <w:jc w:val="center"/>
      <w:outlineLvl w:val="0"/>
    </w:pPr>
    <w:rPr>
      <w:b/>
      <w:kern w:val="44"/>
      <w:sz w:val="32"/>
    </w:rPr>
  </w:style>
  <w:style w:type="character" w:customStyle="1" w:styleId="1Char0">
    <w:name w:val="标题 1 Char_0"/>
    <w:link w:val="Heading10"/>
    <w:qFormat/>
    <w:rPr>
      <w:rFonts w:eastAsia="宋体"/>
      <w:b/>
      <w:kern w:val="44"/>
      <w:sz w:val="32"/>
    </w:rPr>
  </w:style>
  <w:style w:type="paragraph" w:customStyle="1" w:styleId="Heading20">
    <w:name w:val="Heading 2_0"/>
    <w:basedOn w:val="Normal"/>
    <w:next w:val="Normal"/>
    <w:link w:val="2Char0"/>
    <w:qFormat/>
    <w:pPr>
      <w:keepNext/>
      <w:keepLines/>
      <w:ind w:firstLine="0" w:firstLineChars="0"/>
      <w:outlineLvl w:val="1"/>
    </w:pPr>
    <w:rPr>
      <w:rFonts w:eastAsia="宋体"/>
      <w:sz w:val="30"/>
    </w:rPr>
  </w:style>
  <w:style w:type="character" w:customStyle="1" w:styleId="2Char0">
    <w:name w:val="标题 2 Char_0"/>
    <w:link w:val="Heading20"/>
    <w:qFormat/>
    <w:rPr>
      <w:rFonts w:eastAsia="宋体"/>
      <w:sz w:val="30"/>
    </w:rPr>
  </w:style>
  <w:style w:type="paragraph" w:customStyle="1" w:styleId="Heading30">
    <w:name w:val="Heading 3_0"/>
    <w:basedOn w:val="Normal"/>
    <w:next w:val="Normal"/>
    <w:unhideWhenUsed/>
    <w:qFormat/>
    <w:pPr>
      <w:keepNext/>
      <w:keepLines/>
      <w:spacing w:beforeLines="0" w:beforeAutospacing="0" w:afterLines="0" w:afterAutospacing="0" w:line="360" w:lineRule="auto"/>
      <w:outlineLvl w:val="2"/>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eader" Target="header3.xml" /><Relationship Id="rId11" Type="http://schemas.openxmlformats.org/officeDocument/2006/relationships/footer" Target="footer3.xml" /><Relationship Id="rId12" Type="http://schemas.openxmlformats.org/officeDocument/2006/relationships/image" Target="media/image2.png" /><Relationship Id="rId13" Type="http://schemas.openxmlformats.org/officeDocument/2006/relationships/footer" Target="footer4.xml" /><Relationship Id="rId14" Type="http://schemas.openxmlformats.org/officeDocument/2006/relationships/image" Target="media/image3.jpeg" /><Relationship Id="rId15" Type="http://schemas.openxmlformats.org/officeDocument/2006/relationships/image" Target="media/image4.jpeg" /><Relationship Id="rId16" Type="http://schemas.openxmlformats.org/officeDocument/2006/relationships/header" Target="header4.xml" /><Relationship Id="rId17" Type="http://schemas.openxmlformats.org/officeDocument/2006/relationships/header" Target="header5.xml" /><Relationship Id="rId18" Type="http://schemas.openxmlformats.org/officeDocument/2006/relationships/footer" Target="footer5.xml" /><Relationship Id="rId19" Type="http://schemas.openxmlformats.org/officeDocument/2006/relationships/footer" Target="footer6.xml" /><Relationship Id="rId2" Type="http://schemas.openxmlformats.org/officeDocument/2006/relationships/webSettings" Target="webSettings.xml" /><Relationship Id="rId20" Type="http://schemas.openxmlformats.org/officeDocument/2006/relationships/header" Target="header6.xml" /><Relationship Id="rId21" Type="http://schemas.openxmlformats.org/officeDocument/2006/relationships/footer" Target="footer7.xml" /><Relationship Id="rId22" Type="http://schemas.openxmlformats.org/officeDocument/2006/relationships/header" Target="header7.xml" /><Relationship Id="rId23" Type="http://schemas.openxmlformats.org/officeDocument/2006/relationships/footer" Target="footer8.xml" /><Relationship Id="rId24" Type="http://schemas.openxmlformats.org/officeDocument/2006/relationships/image" Target="media/image5.png" /><Relationship Id="rId25" Type="http://schemas.openxmlformats.org/officeDocument/2006/relationships/image" Target="media/image6.png" /><Relationship Id="rId26" Type="http://schemas.openxmlformats.org/officeDocument/2006/relationships/image" Target="media/image7.png" /><Relationship Id="rId27" Type="http://schemas.openxmlformats.org/officeDocument/2006/relationships/image" Target="media/image8.png" /><Relationship Id="rId28" Type="http://schemas.openxmlformats.org/officeDocument/2006/relationships/image" Target="media/image9.png" /><Relationship Id="rId29" Type="http://schemas.openxmlformats.org/officeDocument/2006/relationships/image" Target="media/image10.png" /><Relationship Id="rId3" Type="http://schemas.openxmlformats.org/officeDocument/2006/relationships/fontTable" Target="fontTable.xml" /><Relationship Id="rId30" Type="http://schemas.openxmlformats.org/officeDocument/2006/relationships/image" Target="media/image11.png" /><Relationship Id="rId31" Type="http://schemas.openxmlformats.org/officeDocument/2006/relationships/image" Target="media/image12.png" /><Relationship Id="rId32" Type="http://schemas.openxmlformats.org/officeDocument/2006/relationships/image" Target="media/image13.png" /><Relationship Id="rId33" Type="http://schemas.openxmlformats.org/officeDocument/2006/relationships/image" Target="media/image14.png" /><Relationship Id="rId34" Type="http://schemas.openxmlformats.org/officeDocument/2006/relationships/image" Target="media/image15.png" /><Relationship Id="rId35" Type="http://schemas.openxmlformats.org/officeDocument/2006/relationships/image" Target="media/image16.png" /><Relationship Id="rId36" Type="http://schemas.openxmlformats.org/officeDocument/2006/relationships/image" Target="media/image17.png" /><Relationship Id="rId37" Type="http://schemas.openxmlformats.org/officeDocument/2006/relationships/image" Target="media/image18.png" /><Relationship Id="rId38" Type="http://schemas.openxmlformats.org/officeDocument/2006/relationships/image" Target="media/image19.png" /><Relationship Id="rId39" Type="http://schemas.openxmlformats.org/officeDocument/2006/relationships/image" Target="media/image20.png" /><Relationship Id="rId4" Type="http://schemas.openxmlformats.org/officeDocument/2006/relationships/customXml" Target="../customXml/item1.xml" /><Relationship Id="rId40" Type="http://schemas.openxmlformats.org/officeDocument/2006/relationships/footer" Target="footer9.xml" /><Relationship Id="rId41" Type="http://schemas.openxmlformats.org/officeDocument/2006/relationships/theme" Target="theme/theme1.xml" /><Relationship Id="rId42" Type="http://schemas.openxmlformats.org/officeDocument/2006/relationships/numbering" Target="numbering.xml" /><Relationship Id="rId43" Type="http://schemas.openxmlformats.org/officeDocument/2006/relationships/styles" Target="styles.xml" /><Relationship Id="rId5" Type="http://schemas.openxmlformats.org/officeDocument/2006/relationships/image" Target="media/image1.png" /><Relationship Id="rId6" Type="http://schemas.openxmlformats.org/officeDocument/2006/relationships/header" Target="header1.xml" /><Relationship Id="rId7" Type="http://schemas.openxmlformats.org/officeDocument/2006/relationships/header" Target="header2.xml" /><Relationship Id="rId8" Type="http://schemas.openxmlformats.org/officeDocument/2006/relationships/footer" Target="footer1.xml" /><Relationship Id="rId9" Type="http://schemas.openxmlformats.org/officeDocument/2006/relationships/footer" Target="footer2.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27</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翰林论文-必过</dc:creator>
  <cp:lastModifiedBy>翰林论文-必过</cp:lastModifiedBy>
  <cp:revision>1</cp:revision>
  <dcterms:created xsi:type="dcterms:W3CDTF">2019-07-18T08:33:00Z</dcterms:created>
  <dcterms:modified xsi:type="dcterms:W3CDTF">2019-07-22T08:30:52Z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2052-11.1.0.8813</vt:lpwstr>
  </property>
</Properties>
</file>