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b/>
          <w:sz w:val="28"/>
          <w:szCs w:val="28"/>
          <w:u w:val="single"/>
        </w:rPr>
        <w:t>中间件技术实验一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2024/2/29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29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</w:pPr>
      <w:r>
        <w:rPr>
          <w:rFonts w:hint="eastAsia"/>
        </w:rPr>
        <w:t>理解中间件的基本概念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理解消息型中间件的基本概念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掌握基于中间件技术进行简单开发的基本过程。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编译环境：Intellij IDEA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平台技术：JMS（JavaEE开发平台）</w:t>
      </w:r>
    </w:p>
    <w:p>
      <w:pPr>
        <w:pStyle w:val="2"/>
        <w:spacing w:before="240" w:after="240"/>
        <w:rPr>
          <w:rFonts w:hint="eastAsia"/>
        </w:rPr>
      </w:pPr>
      <w:r>
        <w:rPr>
          <w:rFonts w:hint="eastAsia"/>
          <w:lang w:val="en-US" w:eastAsia="zh-CN"/>
        </w:rPr>
        <w:t>实验题目</w:t>
      </w:r>
    </w:p>
    <w:p>
      <w:r>
        <w:rPr>
          <w:rFonts w:hint="eastAsia"/>
        </w:rPr>
        <w:t>Step</w:t>
      </w:r>
      <w:r>
        <w:t>1.</w:t>
      </w:r>
      <w:r>
        <w:rPr>
          <w:rFonts w:hint="eastAsia"/>
        </w:rPr>
        <w:t>不依赖于中间件概念（完全基于你的现有知识），完成一个软件设计（只要设计，不需要编码实现），实现A机器发送消息给B机器，并在B机器上显示的功能。此为第一版设计。</w:t>
      </w:r>
    </w:p>
    <w:p>
      <w:r>
        <w:rPr>
          <w:rFonts w:hint="eastAsia"/>
        </w:rPr>
        <w:t>Step</w:t>
      </w:r>
      <w:r>
        <w:t>2.</w:t>
      </w:r>
      <w:r>
        <w:rPr>
          <w:rFonts w:hint="eastAsia"/>
        </w:rPr>
        <w:t>从中间件的角度，分析步骤1软件设计的优缺点，从架构、工作量、标准化、跨异构能力等角度提出若干改进点，并给出理由。完成改进版设计，此为第二版设计。</w:t>
      </w:r>
    </w:p>
    <w:p>
      <w:r>
        <w:rPr>
          <w:rFonts w:hint="eastAsia"/>
        </w:rPr>
        <w:t>Setp</w:t>
      </w:r>
      <w:r>
        <w:t>3.</w:t>
      </w:r>
      <w:r>
        <w:rPr>
          <w:rFonts w:hint="eastAsia"/>
        </w:rPr>
        <w:t>自学消息型中间件Queue和Topic的简单概念（大约1</w:t>
      </w:r>
      <w:r>
        <w:t>0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分钟），选择你认为合适的模型，改进步骤2的设计，并完成第三版设计（写出理由）。</w:t>
      </w:r>
    </w:p>
    <w:p>
      <w:pPr>
        <w:rPr>
          <w:rFonts w:hint="eastAsia"/>
        </w:rPr>
      </w:pPr>
      <w:r>
        <w:rPr>
          <w:rFonts w:hint="eastAsia"/>
        </w:rPr>
        <w:t>Step</w:t>
      </w:r>
      <w:r>
        <w:t>4.</w:t>
      </w:r>
      <w:r>
        <w:rPr>
          <w:rFonts w:hint="eastAsia"/>
        </w:rPr>
        <w:t>学习使用JMS（JavaEE平台）或MSMQ（微软平台）（也可以选用其它中间件产品），设计开发一个即时通讯程序（重点在核心功能）。（除简单的文字通信功能外，要求实现包括但不限于传输文件、watchdog、存储转发、群聊等诸多feature中的一个或多个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此处跳过step1-3，直接提交step4结果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pPr>
        <w:pStyle w:val="3"/>
        <w:ind w:left="0" w:leftChars="0" w:firstLine="0" w:firstLineChars="0"/>
        <w:rPr>
          <w:rFonts w:hint="eastAsia" w:cs="Times New Roman" w:asciiTheme="minorHAnsi" w:hAnsiTheme="minorHAnsi" w:eastAsiaTheme="minorEastAsia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/>
          <w:bCs/>
          <w:color w:val="FF0000"/>
          <w:sz w:val="24"/>
          <w:szCs w:val="24"/>
          <w:lang w:val="en-US" w:eastAsia="zh-CN" w:bidi="ar-SA"/>
        </w:rPr>
        <w:t>实现思路已经体现在注释中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6400" cy="779335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4813300"/>
            <wp:effectExtent l="0" t="0" r="4445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结果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（命令行的红字是没有设置日志实现所致，并不影响运行）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（发送方和接收方的代码一致，但是需要保证USER_NAME不同，两者导致仍然可以运行）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（需要保证ActiveMq服务正在运行，此处在本机上运行，实际投入生产需要更改到正确的地址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4"/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功能1：群聊。</w:t>
      </w:r>
    </w:p>
    <w:p>
      <w:pPr>
        <w:pStyle w:val="3"/>
        <w:numPr>
          <w:numId w:val="0"/>
        </w:numPr>
        <w:spacing w:before="120" w:after="1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所有订阅了相同TOPIC的用户都将收到相同的消息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1360170"/>
            <wp:effectExtent l="0" t="0" r="3175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接收方：（这里只以一个用户为例，实际上多个接受方收到的也相同）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5479415" cy="1144270"/>
            <wp:effectExtent l="0" t="0" r="6985" b="139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功能2：存储转发。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我使用了持久订阅者，意味着消息在ActiveMq上将会以队列的形式组织，并存储起来。存储后，中间节点会负责将消息从发送方传递到接收方。这个过程可以包括消息的路由、传输和最终投递给接收方。</w:t>
      </w:r>
    </w:p>
    <w:p>
      <w:pPr>
        <w:pStyle w:val="3"/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483225" cy="521335"/>
            <wp:effectExtent l="0" t="0" r="3175" b="1206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具体的实现效果是：将接收方的程序关闭，发送方发送一个消息，再启动接收方的程序，仍然可以收到消息</w:t>
      </w:r>
    </w:p>
    <w:p>
      <w:pPr>
        <w:pStyle w:val="3"/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479415" cy="1549400"/>
            <wp:effectExtent l="0" t="0" r="6985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功能3：文件传输。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我使用字节消息和文本消息来区分文件消息和普通消息，当收到字节消息的时候以文本方式处理并存储。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此处我将路径指定在代码文件中，实际投入生产可以更改使之更加灵活。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发送方：</w:t>
      </w:r>
    </w:p>
    <w:p>
      <w:pPr>
        <w:pStyle w:val="3"/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480050" cy="2440940"/>
            <wp:effectExtent l="0" t="0" r="6350" b="1270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479415" cy="2916555"/>
            <wp:effectExtent l="0" t="0" r="698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接收方：</w:t>
      </w:r>
    </w:p>
    <w:p>
      <w:pPr>
        <w:pStyle w:val="3"/>
        <w:numPr>
          <w:ilvl w:val="0"/>
          <w:numId w:val="0"/>
        </w:numPr>
        <w:spacing w:before="120" w:after="120"/>
        <w:ind w:leftChars="0"/>
      </w:pPr>
      <w:r>
        <w:drawing>
          <wp:inline distT="0" distB="0" distL="114300" distR="114300">
            <wp:extent cx="5483225" cy="1667510"/>
            <wp:effectExtent l="0" t="0" r="3175" b="889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79415" cy="2916555"/>
            <wp:effectExtent l="0" t="0" r="698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EFB48B3"/>
    <w:multiLevelType w:val="multilevel"/>
    <w:tmpl w:val="7EFB48B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7E64AA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BED7176"/>
    <w:rsid w:val="0DD94384"/>
    <w:rsid w:val="162A0D33"/>
    <w:rsid w:val="1E7C5ABE"/>
    <w:rsid w:val="282254ED"/>
    <w:rsid w:val="28C85F33"/>
    <w:rsid w:val="2DE624BA"/>
    <w:rsid w:val="316E3384"/>
    <w:rsid w:val="31D2645A"/>
    <w:rsid w:val="321B5750"/>
    <w:rsid w:val="391120E5"/>
    <w:rsid w:val="3C414DAE"/>
    <w:rsid w:val="408B48CA"/>
    <w:rsid w:val="44CF5602"/>
    <w:rsid w:val="48677791"/>
    <w:rsid w:val="546C1B22"/>
    <w:rsid w:val="5A636DCD"/>
    <w:rsid w:val="602040DA"/>
    <w:rsid w:val="65315B67"/>
    <w:rsid w:val="681B4693"/>
    <w:rsid w:val="6B0952F8"/>
    <w:rsid w:val="6B297262"/>
    <w:rsid w:val="6C187A7C"/>
    <w:rsid w:val="6E9B4365"/>
    <w:rsid w:val="72CA5EE4"/>
    <w:rsid w:val="77AD2167"/>
    <w:rsid w:val="7C0B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autoRedefine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paragraph" w:customStyle="1" w:styleId="58">
    <w:name w:val="文章标题"/>
    <w:basedOn w:val="1"/>
    <w:uiPriority w:val="0"/>
    <w:pPr>
      <w:spacing w:before="240" w:after="60"/>
      <w:jc w:val="center"/>
      <w:outlineLvl w:val="0"/>
    </w:pPr>
    <w:rPr>
      <w:rFonts w:ascii="Arial" w:hAnsi="Arial" w:eastAsia="黑体" w:cs="Arial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67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2024-03-12T13:32:51Z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0C0C55B832B6417C933A7E71AC88DA33_13</vt:lpwstr>
  </property>
</Properties>
</file>