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河北50MW风电离网制氢一体化示范项目EPC招标</w:t>
      </w:r>
    </w:p>
    <w:p>
      <w:r>
        <w:t>原文链接: https://news.bjx.com.cn/html/20250820/1456689.shtml</w:t>
      </w:r>
    </w:p>
    <w:p>
      <w:r>
        <w:t>发布日期: 2025-08-20</w:t>
      </w:r>
    </w:p>
    <w:p>
      <w:r>
        <w:t>内容:</w:t>
      </w:r>
    </w:p>
    <w:p>
      <w:r>
        <w:t>北极星氢能网获悉，8月18日，河北辛集澳森特钢50MW风电离网制氢一体化示范项目EPC招标。</w:t>
        <w:br/>
        <w:t>该项目拟安装8台单机容量为6.25MW的风电机组，总装机容量为50MW，配套建设一座35kV变电站。拟新建制-储-加氢一体站。站内新建一座制氢厂，该制氢厂含2套1000Nm³/h的电解水制氢装置，配套的气液分离装置、氢气纯化装置等生产装置和配套的公用工程及辅助设施；新建一座2000kg/d加氢站，该加氢站配备氢气压缩机、加氢机、高压储氢瓶组等储加氢和配套的公用工程及辅助设施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