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苏州又一涉氢政策来了！</w:t>
      </w:r>
    </w:p>
    <w:p>
      <w:r>
        <w:t>原文链接: http://www.chinahv.cn/display/487208.html</w:t>
      </w:r>
    </w:p>
    <w:p>
      <w:r>
        <w:t>发布日期: 2023-3-6</w:t>
      </w:r>
    </w:p>
    <w:p>
      <w:r>
        <w:t>内容:</w:t>
      </w:r>
    </w:p>
    <w:p>
      <w:r>
        <w:t>3月1日，苏州市发展和改革委员会印发《苏州市碳达峰实施方案（征求意见稿）》，其中氢能方面指出：</w:t>
        <w:br/>
        <w:br/>
        <w:br/>
        <w:br/>
        <w:br/>
        <w:br/>
        <w:br/>
        <w:br/>
        <w:t>推动钢铁行业碳达峰。完善钢铁绿色低碳转型价值链，以张家港市、常熟市钢铁产业集群等为依托，高水平、高标准打造特色精品钢材基地，重点发展低碳冶金、氢能、固废资源化利用、钢化联产等产业。加强对氢能冶炼、非高炉炼铁及碳捕集封存与利用等低碳冶炼技术的研发推广和应用，鼓励先进电炉短流程适度稳步发展。</w:t>
        <w:br/>
        <w:br/>
        <w:br/>
        <w:br/>
        <w:br/>
        <w:t>大力发展非化石能源。氢能方面，因地制宜加快氢能应用基础设施建设，统筹推进氢能全链条发展。</w:t>
        <w:br/>
        <w:br/>
        <w:br/>
        <w:br/>
        <w:br/>
        <w:t>加强新型基础设施节能降碳。支持探索利用电化学、氢燃料电池等作为数据中心多元化储能和备用电源装置，加强动力电池梯次利用产品推广应用。</w:t>
        <w:br/>
        <w:br/>
        <w:br/>
        <w:br/>
        <w:br/>
        <w:t>加快交通运输装备低碳转型。推动氢燃料电池汽车、智能网联汽车发展，参与国家首批燃料电池汽车示范城市群建设。</w:t>
        <w:br/>
        <w:br/>
        <w:br/>
        <w:br/>
        <w:br/>
        <w:t>加强前沿基础科学和关键核心技术研究。聚焦化石能源绿色智能开发和清洁低碳利用、可再生能源大规模利用、新型电力系统、节能、氢能、储能、动力电池等领域，加快突破一批原创性、引领性绿色低碳技术。依托苏州大学、苏州科技大学等在苏高校加快绿色低碳关键核心技术攻关，重点开展复杂大电网安全稳定运行和控制、高效光伏、大容量储能、低成本可再生能源制氢、低成本二氧化碳捕集利用与封存、高品质特钢等技术创新、新装备攻关，加快实现运行成本大幅降低和技术装备自主可控。</w:t>
        <w:br/>
        <w:br/>
        <w:br/>
        <w:br/>
        <w:br/>
        <w:t>加快先进适用技术攻关和推广应用。加快氢能技术研发，探索在工业、交通运输、建筑等领域规模化应用。充分发挥张家港、常熟氢能优势，开展氢燃料电池汽车、氢分布式能源系统应用。积极参与国家首批燃料电池汽车示范应用城市群建设，培育一批具有国际影响力的氢能装备制造、燃料电池电堆、关键材料、零部件和动力系统集成及整车生产企业。</w:t>
        <w:br/>
        <w:br/>
        <w:br/>
        <w:br/>
        <w:br/>
        <w:t>营造绿色低碳创新创业氛围。鼓励高校开设节能、储能、氢能、低碳等专业，建立多学科交叉的绿色低碳人才培养模式。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