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北京经开区: 2022年燃料电池车示范应用/燃料电池零部件/交通领域氢能应用等奖励开始申报</w:t>
      </w:r>
    </w:p>
    <w:p>
      <w:r>
        <w:t>原文链接: http://www.chinahv.cn/display/492453.html</w:t>
      </w:r>
    </w:p>
    <w:p>
      <w:r>
        <w:t>发布日期: 2023-6-9</w:t>
      </w:r>
    </w:p>
    <w:p>
      <w:r>
        <w:t>内容:</w:t>
      </w:r>
    </w:p>
    <w:p>
      <w:r>
        <w:t xml:space="preserve"> 6月2日，北京经济技术开发区发布《关于开展2022年氢能产业政策相关事项申报的通知》。该通知指出：对企业在京津冀燃料电池汽车示范城市群示范期内购买燃料电池汽车且纳入北京市燃料电池汽车示范应用项目的，在示范期第一年度至第四年度，分别按照国家奖励资金的40%、30%、20%、10%给予资金支持。该通知同步发布：2022年燃料电池汽车示范应用奖励申报办事指南、2022年燃料电池关键零部件应用奖励申报办事指南和2022年交通领域氢能应用奖励申报等多项申报/办事指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