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工信部：解决石化企业氢气资源“看不清、说不明、管不住”等问题</w:t>
      </w:r>
    </w:p>
    <w:p>
      <w:r>
        <w:t>原文链接: http://www.chinahv.cn/display/493666.html</w:t>
      </w:r>
    </w:p>
    <w:p>
      <w:r>
        <w:t>发布日期: 2023-8-17</w:t>
      </w:r>
    </w:p>
    <w:p>
      <w:r>
        <w:t>内容:</w:t>
      </w:r>
    </w:p>
    <w:p>
      <w:r>
        <w:t>8月7日，工信部发布关于印发第二批石化化工行业鼓励推广应用的技术和产品目录（第二批）的通知。</w:t>
        <w:br/>
        <w:br/>
        <w:br/>
        <w:br/>
        <w:br/>
        <w:t>通知中包含多个氢能相关技术产品——</w:t>
        <w:br/>
        <w:br/>
        <w:br/>
        <w:t>大型化变压吸附气体分离技术</w:t>
        <w:br/>
        <w:br/>
        <w:br/>
        <w:t>通过开发性能优良的高效吸附剂、高频次大通径的程控阀门、气流分布均匀的大型吸附塔以及具有流速控制功能的管路系统等核心硬件设备，形成了高效率、低能耗的变压吸附气体分离技术、智能化的专家控制及诊断系统，有效提升氢气提纯回收率，降低二氧化碳捕集能耗。</w:t>
        <w:br/>
        <w:br/>
        <w:br/>
        <w:t>提纯氢气规模可达到20~100万Nm3/h；脱碳规模可达到20~30万Nm3/h。炼厂重整气提纯氢气的回收率超过92%，与现行技术相比提高2%~4%；变换气提纯氢气回收率超过90%，与现行技术相比提高1%~2%；二氧化碳捕集能耗比同等规模MEA吸收法低12%~16%。</w:t>
        <w:br/>
        <w:br/>
        <w:br/>
        <w:t>该技术已在石油化工、现代煤化工、钢铁、冶金、能源、环保等行业应用。</w:t>
        <w:br/>
        <w:br/>
        <w:br/>
        <w:t>富甲烷气绿色高效转化制合成气成套技术</w:t>
        <w:br/>
        <w:br/>
        <w:br/>
        <w:t>通过开发回流区与平推流区耦合非催化部分氧化转化炉、薄端部高效长寿命烧嘴、撞击冷却的挠性管板火管锅炉等关键设备，以及富甲烷气绿色高效转化制合成气成套技术，实现天然气、焦炉气、荒煤气等低碳碳氢资源大规模清洁高效转化，解决了富甲烷气非催化转化制合成气面临烧嘴寿命短、转化炉拱顶壳体易超温、火管锅炉管板龟裂等工程技术难题，为低碳碳氢资源等的高值化利用，以及能源化工、钢铁等行业的低碳绿色发展提供技术支撑。</w:t>
        <w:br/>
        <w:br/>
        <w:br/>
        <w:t>以焦炉气原料为例，有效气（CO+H2）含量94.4%，焦炉气消耗784Nm3/kNm3(CO+H2)，氧气消耗174Nm3/kNm3(CO+H2)，烃类转化率98.8%，工艺烧嘴和废热锅炉挠性管板使用寿命分别达3年和6年以上。与同类技术相比，有效气成分提高4.3%，单位有效气原料消耗降低8.6%，单位有效气氧耗降低5.9%，烃类转化率提高3%，工艺烧嘴和废热锅炉挠性管板使用寿命分别提高2年和4年。</w:t>
        <w:br/>
        <w:br/>
        <w:br/>
        <w:t>该技术已在以天然气、焦炉气、荒煤气等为原料制乙二醇装置中应用。</w:t>
        <w:br/>
        <w:br/>
        <w:br/>
        <w:t>炼化企业氢气资源梯级利用与集成优化智能管控平台</w:t>
        <w:br/>
        <w:br/>
        <w:br/>
        <w:t>该技术针对石化企业氢气资源生产、利用、回收过程优化提升的需求，基于氢夹点技术、数学规划算法、产&amp;用氢装置机理模型，建立石化企业氢气资源管理系统平台，解决石化企业氢气资源“看不清、说不明、管不住”等问题，实现企业氢气网络在线监控、调度方案设计、氢气系统能耗与碳排放测算、历史数据管理等功能，提升氢气系统运行效率。</w:t>
        <w:br/>
        <w:br/>
        <w:br/>
        <w:t>原油加工过程氢气资源利用效率提高3%以上，减少碳基灰氢需求8Nm3/吨原油；减少生产过程碳排放9.8千克CO2/吨原油。</w:t>
        <w:br/>
        <w:br/>
        <w:br/>
        <w:t>该技术已在多家石化企业应用。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