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旭阳集团乐亭园区5000Nm³/h氢能项目建成投产</w:t>
      </w:r>
    </w:p>
    <w:p>
      <w:r>
        <w:t>原文链接: http://h2.china-nengyuan.com/news/233582.html</w:t>
      </w:r>
    </w:p>
    <w:p>
      <w:r>
        <w:t>发布日期: 2025-09-11</w:t>
      </w:r>
    </w:p>
    <w:p>
      <w:r>
        <w:t>内容:</w:t>
      </w:r>
    </w:p>
    <w:p>
      <w:r>
        <w:t>旭阳集团乐亭园区5000Nm³/h氢能项目建成投产</w:t>
        <w:br/>
        <w:t>来源：旭阳集团　 人气：1720　 更新时间：2025-09-11 13:35:37 　　[我要投稿]</w:t>
        <w:br/>
        <w:br/>
        <w:t xml:space="preserve">　　2025年9月8日10时18分，旭阳集团乐亭园区5000Nm³/h氢能项目一次开车成功，全线贯通投产，首车高纯氢产品装车发售。</w:t>
        <w:br/>
        <w:br/>
        <w:t xml:space="preserve">　　旭阳集团在乐亭园区规划建设该每天10吨产能规模氢能项目及配套充装站，主要基于唐山旭阳化工有限公司（简称“唐山旭阳”）苯乙烯装置副产脱氢尾气在满足苯加氢工段用氢后仍富余约7000Nm³/h，通过本次投产制氢装置将其提纯，生产符合车用燃料标准纯度达到99.999%高纯氢，并将分离后解析气作为燃料再回用至原系统，从而实现能源高附加值梯级利用与闭环管理。</w:t>
        <w:br/>
        <w:br/>
        <w:t xml:space="preserve">　　该项目也是一项重要的延链、补链、强链工程，不仅拓展唐山旭阳苯乙烯产线，新增乐亭园区高纯氢产品，同时助力旭阳氢能业务整体规模扩张，进一步提升旭阳氢能市场占有率，巩固强化旭阳氢能头部企业领先地位；并会有力带动区域氢能产业协同发展，有效填补京津冀及周边氢气市场需求空缺，为旭阳乐亭园区产业绿色升级和业绩持续增长注入新动能，为行业二氧化碳减排和能源结构优化作出新贡献。</w:t>
        <w:br/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