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最高1000万元，芜湖发布《关于加快推动氢能产业高质量发展的若干措施》(征求意见稿)</w:t>
      </w:r>
    </w:p>
    <w:p>
      <w:r>
        <w:t>原文链接: http://h2.china-nengyuan.com/news/233580.html</w:t>
      </w:r>
    </w:p>
    <w:p>
      <w:r>
        <w:t>发布日期: 2025-09-11</w:t>
      </w:r>
    </w:p>
    <w:p>
      <w:r>
        <w:t>内容:</w:t>
      </w:r>
    </w:p>
    <w:p>
      <w:r>
        <w:t>最高1000万元，芜湖发布《关于加快推动氢能产业高质量发展的若干措施》(征求意见稿)</w:t>
        <w:br/>
        <w:t>来源：芜湖经济技术开发区管委会　 人气：1906　 更新时间：2025-09-11 13:30:14 　　[我要投稿]</w:t>
        <w:br/>
        <w:br/>
        <w:t xml:space="preserve">　　9月10日，芜湖经济技术开发区经济贸易发展局面向公众征集《关于加快推动氢能产业高质量发展的若干措施》(征求意见稿)公开征求意见。</w:t>
        <w:br/>
        <w:br/>
        <w:t xml:space="preserve">　　以下为原文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