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国内首部《绿电制氢电站保险风险研究白皮书》发布</w:t>
      </w:r>
    </w:p>
    <w:p>
      <w:r>
        <w:t>原文链接: http://h2.china-nengyuan.com/news/233637.html</w:t>
      </w:r>
    </w:p>
    <w:p>
      <w:r>
        <w:t>发布日期: 2025-09-12</w:t>
      </w:r>
    </w:p>
    <w:p>
      <w:r>
        <w:t>内容:</w:t>
      </w:r>
    </w:p>
    <w:p>
      <w:r>
        <w:t>国内首部《绿电制氢电站保险风险研究白皮书》发布</w:t>
        <w:br/>
        <w:t>来源：华信保险经纪　 人气：1086　 更新时间：2025-09-12 08:53:35 　　[我要投稿]</w:t>
        <w:br/>
        <w:br/>
        <w:t xml:space="preserve">　　9月10日，由华信保险领衔编纂的《绿电制氢电站保险风险研究白皮书》在中国国际服务贸易交易会正式发布。《白皮书》的发布，是华信保险积极响应国家金融监督管理总局《关于推动绿色保险高质量发展的指导意见》的重要实践，也是公司立足集团“加快发展战略性新兴产业”重点任务、深度服务集团氢能产业高质量发展的重要举措。</w:t>
        <w:br/>
        <w:br/>
        <w:t xml:space="preserve">　　《白皮书》系统梳理绿电制氢产业的发展现状与趋势，从绿电供应、制氢装备、储运流程到终端应用，全面识别并评估全链条风险，创新提出了覆盖项目全生命周期的风险管理与保险保障方案，为氢能保险产品的精准定价和快速迭代提供了理论依据与实践框架，助力推动氢能产业构建“有险可控、有损可补、有资可融”的良性发展机制。作为国内首部聚焦绿电制氢领域保险风险研究的权威报告，不仅填补了行业在风险量化与保险协同领域的空白，更为集团公司氢能产业的安全、高效、可持续发展提供坚实的风险管理和金融保障支撑。</w:t>
        <w:br/>
        <w:br/>
        <w:t xml:space="preserve">　　未来，华信保险将继续秉持“产之所想、融之所向”的发展理念，进一步强化与保险公司、能源企业、科研机构等各方的深度合作，共同推动氢能保险标准制定、产品创新与模式升级，持续为国家能源安全和绿色低碳发展贡献金融力量。</w:t>
        <w:br/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