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日本北泽工业（KITZ）推出自主研发质子交换膜电解槽</w:t>
      </w:r>
    </w:p>
    <w:p>
      <w:r>
        <w:t>原文链接: http://h2.china-nengyuan.com/news/233744.html</w:t>
      </w:r>
    </w:p>
    <w:p>
      <w:r>
        <w:t>发布日期: 2025-09-15</w:t>
      </w:r>
    </w:p>
    <w:p>
      <w:r>
        <w:t>内容:</w:t>
      </w:r>
    </w:p>
    <w:p>
      <w:r>
        <w:t>日本北泽工业（KITZ）推出自主研发质子交换膜电解槽</w:t>
        <w:br/>
        <w:t>来源：HaechiFuelCell　 人气：314　 更新时间：2025-09-15 09:59:32 　　[我要投稿]</w:t>
        <w:br/>
        <w:t>北泽工业株式会社（KITZ Corporation）宣布，计划推出首款自主研发的质子交换膜（Proton Exchange Membrane, PEM）水电解制氢设备，此举标志着该公司正式进军绿氢市场。该设备专为满足日本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