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海德氢能完成新一轮战略融资，以先进科技加速全球绿氢发展</w:t>
      </w:r>
    </w:p>
    <w:p>
      <w:r>
        <w:t>原文链接: http://h2.china-nengyuan.com/news/233779.html</w:t>
      </w:r>
    </w:p>
    <w:p>
      <w:r>
        <w:t>发布日期: 2025-09-15</w:t>
      </w:r>
    </w:p>
    <w:p>
      <w:r>
        <w:t>内容:</w:t>
      </w:r>
    </w:p>
    <w:p>
      <w:r>
        <w:t>海德氢能完成新一轮战略融资，以先进科技加速全球绿氢发展</w:t>
        <w:br/>
        <w:t>来源：海德氢能　 人气：212　 更新时间：2025-09-15 13:21:07 　　[我要投稿]</w:t>
        <w:br/>
        <w:br/>
        <w:t xml:space="preserve">　　全球绿电制氢领域的领先企业海德氢能（HydoTech）今日宣布完成新一轮战略融资，由蔚来资本等机构投资，老股东襄禾资本、愉悦资本持续加码，其中，蔚来资本的部分投资安排通过与中电集团（CLP Group）的战略合作完成。本轮融资将重点用于全球化市场拓展与新产品开发，进一步夯实海德氢能在绿氢产业的技术创新优势与商业化领先地位。本轮融资完成后，海德氢能股东阵容汇聚了中国石化、沙特阿美、蔚来资本、红杉中国、愉悦资本、襄禾资本、真格基金、英诺天使基金及水木清华校友种子基金等能源龙头企业与头部投资机构。这不仅体现了投资机构对海德氢能技术实力与商业化前景的高度认可，也展示出全球资本与产业力量对绿氢赛道未来价值的集体共识。</w:t>
        <w:br/>
        <w:br/>
        <w:t xml:space="preserve">　　海德氢能致力于为全球能源变革者提供持续领先的绿氢解决方案。从旗舰产品先进电解制氢系统氢舟®（Hydolyser®)拓展到覆盖多场景应用的生态解决方案，海德氢能业务已进入中国、欧洲与中东地区市场，在全球范围内收获沙特阿美、中石化、壳牌、道达尔能源等能源巨头的认可。</w:t>
        <w:br/>
        <w:br/>
        <w:t xml:space="preserve">　　先进技术为核　驱动迈进可负担绿氢时代</w:t>
        <w:br/>
        <w:br/>
        <w:t xml:space="preserve">　　在多元化的绿氢应用中，制氢系统是技术体系的核心——海德氢能的新一代制氢系统氢舟® HydoLyser®正如一颗绿色能源的“芯片”，为客户提供更高效率、更强绿电适应性、更易运维的技术价值，推动绿氢平准化成本下降。</w:t>
        <w:br/>
        <w:br/>
        <w:t xml:space="preserve">　　海德氢能推出了完整的产品型谱，包含HydoLyser® MK（高压）、HydoLyser® X（低压），及HydoLyser® Anion（AEM）等产品系列。双旗舰产品的5MW以上工业级系统，在长期运行中均展现出高性能水平，实测直流电耗低至4.0kWh/Nm³，电流效率大于97%，动态响应速率大于5%/s，低负荷安全运行区间低于20%。</w:t>
        <w:br/>
        <w:br/>
        <w:t xml:space="preserve">　　优越性能之外，HydoLyser®更是数字原生的制氢系统。结合HydoLyser®插片式构型与自研HydoOS®绿氢智能管理系统，海德氢能为客户打造覆盖全生命周期内的电解槽健康状态监测与运维服务能力，基于HydoOS® CVM技术可实时监控单个小室的健康状态，对于已识别的故障单片可在项目现场12小时之内完成快速的更换或升级，并严格遵循石化行业标准建立了完整的现场操作流程，运维成本降低至少90%以上，解决行业核心痛点。</w:t>
        <w:br/>
        <w:br/>
        <w:t xml:space="preserve">　　全球项目落地　伴行世界级客户能源转型之路</w:t>
        <w:br/>
        <w:br/>
        <w:t xml:space="preserve">　　依托领先技术与卓越交付能力，海德氢能已在中国、欧洲和中东市场落地超过20个标杆项目，覆盖多元化应用场景：</w:t>
        <w:br/>
        <w:br/>
        <w:t xml:space="preserve">　　氢交通：与石化企业与燃料电池头部企业，在新疆和青海分别建成省内首座制加氢一体站；</w:t>
        <w:br/>
        <w:br/>
        <w:t xml:space="preserve">　　氢储能：与欧洲工业企业合作，建设区域内分布式氢储能电站；</w:t>
        <w:br/>
        <w:br/>
        <w:t xml:space="preserve">　　绿色燃料：与石油龙头合作打造SAF应用示范；与风电领军企业合作，在黑龙江和吉林实现省内首批绿氢生产，推动绿色燃料的规模化；</w:t>
        <w:br/>
        <w:br/>
        <w:t xml:space="preserve">　　工业降碳：与内蒙古领先能源企业共同投运国内首台10MW方形插片式电解槽，耦合煤化工场景应用；与水泥龙头企业合作，推动亚洲首个水泥耦合绿氢节能降碳项目落地。</w:t>
        <w:br/>
        <w:br/>
        <w:t xml:space="preserve">　　海德氢能是沙特阿美、中石化、壳牌、道达尔能源等多家全球领先能源企业的绿氢科技合作伙伴，依托高标准客户的场景开放和质量要求，海德氢能先进技术的商业化进展迅速。目前，海德氢能已获得欧盟CE全指令的高质量认证，并实现欧洲能源企业标准的高品质交付。值得一提的是，海德氢能在德国落地的风电直连制氢项目，是首个符合壳牌标准高压碱性制氢系统。多区域、多场景的项目落地，不仅验证了海德氢能技术的可靠性和适应性，也为绿氢业主形成了可复制的商业化模式。凭借全球布局和全链条解决方案能力，海德氢能正助力绿氢产业从示范向规模化、可持续化发展迈进。</w:t>
        <w:br/>
        <w:br/>
        <w:t xml:space="preserve">　　HydoLyser® INSIDE　构建多元氢基能源生态解决方案</w:t>
        <w:br/>
        <w:br/>
        <w:t xml:space="preserve">　　基于电解制氢系统这颗万能应用的“芯片”，HydoLyser®让绿氢生态更添生机。海德氢能通过与头部客户和强大生态伙伴的深度合作，持续扩展绿氢生态圈，打造了多元化的场景解决方案。HydoLyser® INSIDE，正成为全球客户所认可的绿氢解决方案的核心标识——</w:t>
        <w:br/>
        <w:br/>
        <w:t xml:space="preserve">　　面向大规模绿电制氢与化工解决方案，海德氢能与华为数字能源、国电南瑞、金风科技、惠生工程等领军企业建立坚实合作，从“芯片”延展至“操作系统”，从核心设备到制氢车间再到大系统技术体系，共同实现从技术设计到项目运营的全流程支撑；</w:t>
        <w:br/>
        <w:br/>
        <w:t xml:space="preserve">　　面向分布式制氢与多元化应用解决方案，海德氢能与中集安瑞科、中石化机械、亿华通、博世、G33、OXCCU等压缩、储运、应用各细分领域的领先企业合作，打造“制氢 - 储运 - 应用 - 服务”的全链条解决方案，共同实现一站式快速部署和全生命周期运营服务。</w:t>
        <w:br/>
        <w:br/>
        <w:t xml:space="preserve">　　在欧洲，海德氢能与Hydrogenity正联手建设德国本地的绿氢服务体系，以数字化技术与生态资源，结合本地化的服务能力，为欧洲客户打造从核心设备到综合服务的氢基能源生态服务体系。不仅为客户提供先进的设备和技术，更通过数字化技术与本地化服务将生态资源串联，创造可量化的经济效益、完善的安全保障和可持续的绿色发展价值，将制氢从单一技术环节转化为真正可持续的商业化解决方案。</w:t>
        <w:br/>
        <w:br/>
        <w:t xml:space="preserve">　　本轮投资人代表、蔚来资本合伙人管宇凡表示：“蔚来资本长期专注于布局绿色低碳能源领域的技术创新企业，我们看好绿色氢能在未来能源结构中的关键作用。海德氢能在绿氢制备核心技术上优势显著，并具备欧洲和中东等关键海外市场的先发优势和本地化服务能力，其战略方向与蔚来资本推动能源转型、实现可持续发展的投资理念高度契合。”</w:t>
        <w:br/>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