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“山西建造”竞逐绿醇新赛道</w:t>
      </w:r>
    </w:p>
    <w:p>
      <w:r>
        <w:t>原文链接: http://h2.china-nengyuan.com/news/234048.html</w:t>
      </w:r>
    </w:p>
    <w:p>
      <w:r>
        <w:t>发布日期: 2025-09-19</w:t>
      </w:r>
    </w:p>
    <w:p>
      <w:r>
        <w:t>内容:</w:t>
      </w:r>
    </w:p>
    <w:p>
      <w:r>
        <w:t>“山西建造”竞逐绿醇新赛道</w:t>
        <w:br/>
        <w:t>来源：山西日报　 人气：341　 更新时间：2025-09-19 09:03:38 　　[我要投稿]</w:t>
        <w:br/>
        <w:t>施工人员检查设备仪表。本报通讯员摄风拂沃野生绿电，秸秆蕴能变绿醇。9月14日，在上海电气洮南市风电耦合生物质绿色甲醇一体化示范项目现场，清澈的甲醇从装置中源源不断产出，穿山越海奔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