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嘉定氢能港：打造氢能应用新范式，助力能源产业新征程</w:t>
      </w:r>
    </w:p>
    <w:p>
      <w:r>
        <w:t>原文链接: http://h2.china-nengyuan.com/news/234043.html</w:t>
      </w:r>
    </w:p>
    <w:p>
      <w:r>
        <w:t>发布日期: 2025-09-19</w:t>
      </w:r>
    </w:p>
    <w:p>
      <w:r>
        <w:t>内容:</w:t>
      </w:r>
    </w:p>
    <w:p>
      <w:r>
        <w:t>嘉定氢能港：打造氢能应用新范式，助力能源产业新征程</w:t>
        <w:br/>
        <w:t>来源：新华网　 人气：276　 更新时间：2025-09-19 08:37:28 　　[我要投稿]</w:t>
        <w:br/>
        <w:t>在双碳战略深入推进的关键阶段，新能源产业正加速向市场驱动转型。2024年，上海嘉定氢能港建成零碳氢储源网荷储一体化示范项目。该项目将不稳定的光伏绿电经过制氢—储氢—发电环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