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国内首列！氢能源有轨电车“氢春号”亮相！</w:t>
      </w:r>
    </w:p>
    <w:p>
      <w:r>
        <w:t>原文链接: https://news.bjx.com.cn/html/20250616/1446548.shtml</w:t>
      </w:r>
    </w:p>
    <w:p>
      <w:r>
        <w:t>发布日期: 2025-06-16</w:t>
      </w:r>
    </w:p>
    <w:p>
      <w:r>
        <w:t>内容:</w:t>
      </w:r>
    </w:p>
    <w:p>
      <w:r>
        <w:t>北极星氢能网获悉，近日，由中车长客研制的全国首列氢能源文旅有轨列车“氢春号”正式亮相，该列车的全部车轮均由马钢交材提供。</w:t>
        <w:br/>
        <w:t>据悉，列车内置氢能动力系统，无需外部供电设施，运行过程零碳排放无环境污染，列车储氢系统采用金属基体加碳纤维材料缠绕结构，可承受高强度冲击，动力系统安全可靠，列车一次加氢续航里程达320公里以上，每公里平均能耗仅为1.5kWh。列车单节车辆长度为15.85米可以针对不同客流需求实现1至6辆灵活编组设置有通勤模式和文旅模式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