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氢能交通用燃料电池动力系统入选陕西省碳达峰试点项目名单</w:t>
      </w:r>
    </w:p>
    <w:p>
      <w:r>
        <w:t>原文链接: https://news.bjx.com.cn/html/20250618/1446877.shtml</w:t>
      </w:r>
    </w:p>
    <w:p>
      <w:r>
        <w:t>发布日期: 2025-06-18</w:t>
      </w:r>
    </w:p>
    <w:p>
      <w:r>
        <w:t>内容:</w:t>
      </w:r>
    </w:p>
    <w:p>
      <w:r>
        <w:t>北极星氢能网获悉，近日，陕西省工业和信息化厅公示了陕西省第二批工业领域碳达峰试点项目名单，全省15个项目入选。其中，泾河新城推荐项目——盛世盈创氢能科技（陕西）有限公司氢能交通用燃料电池动力系统成功入选。</w:t>
        <w:br/>
        <w:t>据悉，氢能交通用燃料电池动力系统通过企业自研质子交换膜、膜电极、催化剂层等9项专利核心技术，有效提升了氢气利用率和疏水性能，使氢燃料电池转化效率最高达到55%。同时，在无人机使用上，该系统也将锂电池无人机的续航时间从10——30分钟提升到5——12个小时，极大地拓展了无人机的应用场景。</w:t>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