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126套电解槽！华电达茂旗风光制氢一体化项目获批！</w:t>
      </w:r>
    </w:p>
    <w:p>
      <w:r>
        <w:t>原文链接: https://news.bjx.com.cn/html/20250701/1448886.shtml</w:t>
      </w:r>
    </w:p>
    <w:p>
      <w:r>
        <w:t>发布日期: 2025-07-01</w:t>
      </w:r>
    </w:p>
    <w:p>
      <w:r>
        <w:t>内容:</w:t>
      </w:r>
    </w:p>
    <w:p>
      <w:r>
        <w:t>北极星氢能网获悉，6月27日，内蒙古华电达茂旗风光制氢一体化项目获得核准。</w:t>
        <w:br/>
        <w:t>项目单位：内蒙古华电华阳氢能科技有限公司</w:t>
        <w:br/>
        <w:t>项目制氢工程主要建设：126台1000Nm³/h电解水制氢装置及配套设备，装置年产氢气5.47亿Nm³；配置25台2000方氢气球罐，储氢能力65万Nm³；配套建设1座220kV制氢总降站等设施设备。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