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中核风储制氢制氨一体化示范项目招标终止！</w:t>
      </w:r>
    </w:p>
    <w:p>
      <w:r>
        <w:t>原文链接: https://news.bjx.com.cn/html/20250707/1449844.shtml</w:t>
      </w:r>
    </w:p>
    <w:p>
      <w:r>
        <w:t>发布日期: 2025-07-07</w:t>
      </w:r>
    </w:p>
    <w:p>
      <w:r>
        <w:t>内容:</w:t>
      </w:r>
    </w:p>
    <w:p>
      <w:r>
        <w:t>北极星氢能网获悉，7月4日，中核科右前旗风储制氢制氨一体化示范项目制氢侧监理监造终止公告发布。公告称，项目至投标文件递交截止时间，参与投标人数量未达到法定要求，项目招标失败。</w:t>
        <w:br/>
        <w:t>据悉，6月10日，招标公告发布。中核科右前旗风储制氢制氨一体化示范项目位于内蒙古自治区兴安盟科尔沁右翼前旗东部，本次风储制氢制氨一体化示范项目为并网型示范项目，规划总容量风电50万kW，风电场年发电量为16.90亿kWh；配套装机容量10%、2h，即容量为50MW/100MWh的磷酸铁锂储能设备。同时，在兴安盟工业园区建设大规模风电制氢系统，主要包括制氢和储氢；制氢规模56000Nm³/h，包括气液分离、纯化等系统，以及配套的压缩空气、冷却水等附属系统；储规模为37.4t。本项目制系统年利用小时数约4828h，年用电量约13.58亿kWh(含下网电量237万kWh)，年产氢量约2.41万吨，上网电量约3.35亿kWh，上网比例为19.80%。</w:t>
        <w:br/>
        <w:t>制氢装置规模：可研规模为56台1000Nm³/h电解槽，制氢规模为56000Nm³/h，设置14套 4000Nm³/h 的气液分离装置和14套 4000Nm³/h的氢气纯化装置。</w:t>
        <w:b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