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总投67亿！云南一绿氢项目获批</w:t>
      </w:r>
    </w:p>
    <w:p>
      <w:r>
        <w:t>原文链接: https://news.bjx.com.cn/html/20250707/1449920.shtml</w:t>
      </w:r>
    </w:p>
    <w:p>
      <w:r>
        <w:t>发布日期: 2025-07-07</w:t>
      </w:r>
    </w:p>
    <w:p>
      <w:r>
        <w:t>内容:</w:t>
      </w:r>
    </w:p>
    <w:p>
      <w:r>
        <w:t>北极星氢能网获悉，7月4日，云南省投资项目在线审批监管平台发布信息显示，禄丰市新能源发电制氢合成甲醇一体化项目备案获批。</w:t>
        <w:br/>
        <w:br/>
        <w:t>据悉，该项目单位为中国电建集团昆明勘测设计研究院有限公司；</w:t>
        <w:br/>
        <w:t>项目代码：2507-532331-04-01-659588；</w:t>
        <w:br/>
        <w:t>建设地点：楚雄彝族自治州禄丰市；</w:t>
        <w:br/>
        <w:t>项目总投资额：670476.14万元 ，其中企业自筹134095.22万元；</w:t>
        <w:br/>
        <w:t>项目拟开工时间：2025-12；</w:t>
        <w:br/>
        <w:t>拟建成时间：2028-12；</w:t>
        <w:br/>
        <w:t>主要建设内容及规模：禄丰市新能源发电制氢合成甲醇一体化项目计划整合若干新能源发电项目，总装机容量为85万千瓦。项目将利用这些可再生能源（绿电）产生的电力，在禄丰市勤丰化工园区建设制氢与甲醇合成设施，实现年产氢气2万吨、甲醇10万吨的目标。</w:t>
        <w:br/>
        <w:t>为保障新能源发电制氢系统的高效稳定运行，项目将配套建设 200MW/ 1000MWh 压缩空气储能系统。同时，项目还将拓展绿色甲醇应用、氢能交通、源网荷储智一体化及虚拟电厂等领域的应用场景，旨在提升整体能源利用效率并增强电网稳定性。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