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氢能上市公司副总经理调整！</w:t>
      </w:r>
    </w:p>
    <w:p>
      <w:r>
        <w:t>原文链接: https://news.bjx.com.cn/html/20250707/1449845.shtml</w:t>
      </w:r>
    </w:p>
    <w:p>
      <w:r>
        <w:t>发布日期: 2025-07-07</w:t>
      </w:r>
    </w:p>
    <w:p>
      <w:r>
        <w:t>内容:</w:t>
      </w:r>
    </w:p>
    <w:p>
      <w:r>
        <w:t>北极星氢能网获悉，近日，无锡威孚高科技集团股份有限公司（简称：威孚高科）发布关于聘任公司副总经理的公告。</w:t>
        <w:br/>
        <w:t>公告称，威孚高科于2025年6月25日召开了第十一届董事会第九次会议，审议通过了《关于聘任公司副总经理的议案》。 经公司总经理提名，董事会提名委员会审核通过，公司董事会同意聘任薛亮先生为公司副总经理，任期自董事会审议通过之日起一年（试用期）。</w:t>
        <w:br/>
        <w:t>薛亮先生，男，1981年7月出生，中国国籍，无境外永久居留权，中共党员，本科学历，工程师。2004年8月进入本公司。曾任公司汽车零部件事业部生产制造部经理、无锡威孚马山油泵油嘴有限公司副总经理、公司机械系统事业部制造一部副经理、公司汽车零部件事业部副总经理。现任公司总经理助理、汽车零部件事业部总经理。</w:t>
        <w:br/>
        <w:t>据了解，威孚集团始建于1958年，是国内汽车零部件的著名生产厂商，中国汽车工业零部件五十强。威孚集团坚持技术创新，不断推进产品结构调整和产业升级，业务领域由原来的燃油喷射系统，发展到节能减排、绿色氢能、智能电动、工业和其它业务，形成了有竞争力的汽车核心零部件产业链。</w:t>
        <w:br/>
        <w:t>绿色氢能是公司业务结构转型的重要战略方向，聚焦于氢能产业链中上游的氢燃料电池核心零部件、可再生能源制氢两大业务，构建核心竞争力，实现业务规模化增长。</w:t>
        <w:br/>
        <w:t>公告如下：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