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294辆！湖北大冶矿区采购氢能特种车</w:t>
      </w:r>
    </w:p>
    <w:p>
      <w:r>
        <w:t>原文链接: https://news.bjx.com.cn/html/20250722/1452237.shtml</w:t>
      </w:r>
    </w:p>
    <w:p>
      <w:r>
        <w:t>发布日期: 2025-07-22</w:t>
      </w:r>
    </w:p>
    <w:p>
      <w:r>
        <w:t>内容:</w:t>
      </w:r>
    </w:p>
    <w:p>
      <w:r>
        <w:t>北极星氢能网获悉，7月19日，湖北省大冶市公共资源交易平台发布了大冶市矿区绿电绿氢制储加用一体化氢能矿场综合建设项目氢能车辆采购的招标公告。</w:t>
        <w:br/>
        <w:t>该项目作为湖北省唯一入选国家发改委 “清洁低碳氢能创新应用示范工程” 的重点项目，此次氢能车辆采购是其推进过程中的重要一环。</w:t>
        <w:br/>
        <w:br/>
        <w:t>项目基本情况如下：</w:t>
        <w:br/>
        <w:t>项目编号：ZFCG202507012</w:t>
        <w:br/>
        <w:t>项目名称：大冶市矿区绿电绿氢制储加用一体化氢能矿场综合建设项目氢能车辆采购</w:t>
        <w:br/>
        <w:t>采购方式：公开招标</w:t>
        <w:br/>
        <w:t>预算金额：275000000.00元</w:t>
        <w:br/>
        <w:t>最高限价：275000000元</w:t>
        <w:br/>
        <w:t>采购需求：9T自卸车20辆，31T自卸车228辆，氢能装载机18辆，氢能挖掘机28辆。</w:t>
        <w:br/>
        <w:t>合同履行期限：90个日历日（合同签订之日起）</w:t>
        <w:br/>
        <w:t>本项目（是/否）专门面向中小企业：否</w:t>
        <w:br/>
        <w:t>大冶市矿区绿电绿氢制储加用一体化氢能矿场综合建设项目总投资约34亿元，承担着优化能源结构、推动长江经济带绿色发展等使命，是大冶市从传统矿冶城市向清洁能源产业转型的关键。</w:t>
        <w:br/>
        <w:t>项目采用碱性电解槽与质子交换膜（PEM）电解槽组合的双技术制氢，年产绿氢 1800 吨，纯度达 99.99%，并涵盖光伏发电、绿氢制备等全产业链布局。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