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数亿元！氢车国企完成B轮融资</w:t>
      </w:r>
    </w:p>
    <w:p>
      <w:r>
        <w:t>原文链接: https://news.bjx.com.cn/html/20250723/1452404.shtml</w:t>
      </w:r>
    </w:p>
    <w:p>
      <w:r>
        <w:t>发布日期: 2025-07-23</w:t>
      </w:r>
    </w:p>
    <w:p>
      <w:r>
        <w:t>内容:</w:t>
      </w:r>
    </w:p>
    <w:p>
      <w:r>
        <w:t>北极星氢能网获悉，近日，质子汽车科技有限公司（以下简称“质子汽车”）成功完成数亿元B轮融资。此次融资是继2023年质子汽车签约B轮融资意向后的关键落地，不仅彰显了资本市场对氢能与电动商用车赛道前景的高度认可，也为质子汽车实现其2026年整车销售1.5万辆并冲刺IPO的战略蓝图注入了强劲动能。</w:t>
        <w:br/>
        <w:t>质子汽车自2022年4月由陕汽集团混改孵化成立以来，仅用三年时间便快速跻身行业技术前沿。在氢燃料重卡领域，质子汽车市占率已超30%，稳居行业第一；纯电重卡市占率一年内从2.4%跃升至6.5%，2024年上半年销量成功跻身行业前三。</w:t>
        <w:br/>
        <w:t>作为国内唯一具备氢燃料电池发动机全栈自研能力的商用车企，质子汽车燃料电池系统功率密度高达810W/kg，纯氢续航突破1000公里。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