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这一氢企转让80%国有股权</w:t>
      </w:r>
    </w:p>
    <w:p>
      <w:r>
        <w:t>原文链接: https://news.bjx.com.cn/html/20250731/1453791.shtml</w:t>
      </w:r>
    </w:p>
    <w:p>
      <w:r>
        <w:t>发布日期: 2025-07-31</w:t>
      </w:r>
    </w:p>
    <w:p>
      <w:r>
        <w:t>内容:</w:t>
      </w:r>
    </w:p>
    <w:p>
      <w:r>
        <w:t>北极星氢能网获悉，7月29日，山东产权交易中心发布《山东九木氢能科技股份有限公司75%国有股权》、《山东九木氢能科技股份有限公司5%国有股权》两项转让公告。</w:t>
        <w:br/>
        <w:br/>
        <w:br/>
        <w:t>其中，75%国有股权项目转让方为宁阳经开投资有限公司，转让底价579万元；5%国有股权项目，转让方为宁阳县鑫农农村发展有限公司，转让底价39万元。</w:t>
        <w:br/>
        <w:t>公开信息显示，山东九木氢能科技股份有限公司成立于1998年10月，注册资本1000.5万元。公司由宁阳经开投资有限公司和宁阳县鑫农农村发展有限公司共同持股，双方分别持股95%、5%。</w:t>
        <w:br/>
        <w:t>据转让公告披露，山东九木氢能科技股份有限公司2024年营业收入0万元，利润总额-66.18万元，净利润-66.18。截至2025年6月30日，公司资产总额315.7万元，负债总额2.47万元，营业收入2.11万元，净利润33万元。</w:t>
        <w:br/>
        <w:br/>
        <w:t>此前6月13日，山东产权交易中心发布“山东九木氢能科技股份有限公司75%国有股权”信息，并未转让5%国有股权。</w:t>
        <w:br/>
        <w:br/>
        <w:t>据悉，此次股权转让比例从75%升至80%的主要原因，是转让方新增了另一国有股东的股权出售。2025年6月13日，宁阳经开投资有限公司作为控股股东（持股95%）首次预披露转让75%国有股权，此时仅涉及单一股东部分股权 ‌。至2025年7月29日，宁阳县鑫农农村发展有限公司（持股5%）同步挂牌转让其全部5%股权，与宁阳经开的75%转让捆绑进行，导致总转让比例提升至80%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