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10.8亿元！中核绿色氢氨项目EPC中标候选人公示</w:t>
      </w:r>
    </w:p>
    <w:p>
      <w:r>
        <w:t>原文链接: https://news.bjx.com.cn/html/20250804/1454093.shtml</w:t>
      </w:r>
    </w:p>
    <w:p>
      <w:r>
        <w:t>发布日期: 2025-08-04</w:t>
      </w:r>
    </w:p>
    <w:p>
      <w:r>
        <w:t>内容:</w:t>
      </w:r>
    </w:p>
    <w:p>
      <w:r>
        <w:t>北极星氢能网获悉，7月31日，中核科右前旗风储制氢制氨一体化示范项目制氢部分EPC总承包中标候选人公示。</w:t>
        <w:br/>
        <w:t>西南化工研究设计院有限公司-中核华誉工程有限责任公司联合体以1078999808.00元的报价位列中标候选人第一名。陕西建工安装集团有限公司-中国寰球工程有限公司联合体位列中标候选人第二名；中蓝连海设计研究院有限公司-弘毅建设集团有限公司联合体位列中标候选人第三名。</w:t>
        <w:br/>
        <w:br/>
        <w:br/>
        <w:t>根据该项目招标公告，本次风储制氢制氨一体化示范项目为并网型示范项目，规划总容量风电50万kW，风电场年发电量为16.90亿 kWh；配套装机容量 10%、2h，即容量为 50MW/100MWh的磷酸铁锂储能设备。同时在兴安盟工业园区建设大规模风电制氢系统，充分利用风电的绿电，以绿电电解水制氢。以脱盐水为原料，经碱性电解槽电解水工艺、氢气纯化压缩、氧气净化液化等技术生产绿色氢气及副产物氧气。</w:t>
        <w:br/>
        <w:t>2024年12月，中核科右前旗风储制氢制氨一体化示范项目-制氢项目备案。计划投资120000万元，规划新建制氢规模为56000标方/小时的制氢站，同时设置氢气压缩储存系统及其他配套设施。</w:t>
        <w:br/>
        <w:t>中核科右前旗风储制氢制氨一体化示范项目制氨部分，规划利用50万千瓦风电项目发电能进行电解水制氢，制氢系统出口的绿氢经过新建氢气管道为下游制氨提供氢源，制氨规模为12.16万吨/年。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