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36套PEM电解槽！又一绿氢项目招标！</w:t>
      </w:r>
    </w:p>
    <w:p>
      <w:r>
        <w:t>原文链接: https://news.bjx.com.cn/html/20250807/1454781.shtml</w:t>
      </w:r>
    </w:p>
    <w:p>
      <w:r>
        <w:t>发布日期: 2025-08-07</w:t>
      </w:r>
    </w:p>
    <w:p>
      <w:r>
        <w:t>内容:</w:t>
      </w:r>
    </w:p>
    <w:p>
      <w:r>
        <w:t>北极星氢能网获悉，近日，山西省招标投标公共服务平台发布格盟宜和新能源有限责任公司察右前旗风光制氢一体化项目（一期）制氢端EPC总承包招标公告。</w:t>
        <w:br/>
        <w:t>据招标信息显示，该项目分为新能源端(含送出线路、储能)和制氢端，拟采用离网制氢方式，利用50MW风电制氢，主要包括：</w:t>
        <w:br/>
        <w:t>新能源端：新能源装机规模为50MW风电、电储能规模暂定为5MW/20Mmh全钒液流(投标方需可在满足项经济、高效、安全稳定运行的前提下进行优化储能配置规模，并将配置方案作为附表附上，但不参与此次报价)、送电线路、风电及储能必要的公辅工程和配套设施；</w:t>
        <w:br/>
        <w:t>制氢端：35kV预制舱式开关站、IGBT整流电源成套设备、PEM水电解制氢成套设备、绿电制氢一体化调控平台、氢气充装装置、储氢设施及必要的公辅工程和配套设施。</w:t>
        <w:br/>
        <w:t>本次招标共计分为四个标段，分别为风力发电机组及其附属设各集中采购(A标段)、察右前期风光制氢一体化项目新能源部分EPC总承包(B标段)、察右前旗风光制氢一体化项目(一期)制氢端成套设备采购(C标段)和察右前旗风光制氢一体化项目制氢端EPC项目(D标段）。</w:t>
        <w:br/>
        <w:t>其中C标段PEM水电解制氢系统成套设备需配置36套250Nm³/hPEM电解槽；9套气液分离系统；5套气纯化燥系统；纯水单元(储水、供水)；冷却单元(冷却水、冷冻水)等。</w:t>
        <w:br/>
        <w:t>详情如下：</w:t>
        <w:br/>
        <w:br/>
        <w:br/>
        <w:br/>
        <w:br/>
        <w:t>来源：山西省招标投标公共服务平台</w:t>
        <w:br/>
        <w:t>北极星特别声明：北极星转载其他网站内容，出于传递更多信息而非盈利之目的，同时并不代表赞成其观点或证实其描述，内容仅供参考。版权归原作者所有，若有侵权，请联系我们删除。凡来源注明北极星*网的内容为北极星原创，转载需获授权。</w:t>
        <w:br/>
        <w:t>往期回顾</w:t>
        <w:br/>
        <w:br/>
        <w:t>1、国家电投发行科技创新债 氢能布局加速</w:t>
        <w:br/>
        <w:t>2、5500万美元！这一氢燃料电池项目暂停</w:t>
        <w:br/>
        <w:t>3、总投资12亿！内蒙古绿氢制60万吨绿氨项目开工</w:t>
        <w:br/>
        <w:t>4、国务院副总理调研“三峡氢舟1”号！</w:t>
        <w:br/>
        <w:t>5、又一省放大招！氢车免高速费！</w:t>
        <w:br/>
        <w:t>END</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