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中国能建与大唐集团就绿色氢基能源等业务进行交流</w:t>
      </w:r>
    </w:p>
    <w:p>
      <w:r>
        <w:t>原文链接: https://news.bjx.com.cn/html/20250813/1455630.shtml</w:t>
      </w:r>
    </w:p>
    <w:p>
      <w:r>
        <w:t>发布日期: 2025-08-13</w:t>
      </w:r>
    </w:p>
    <w:p>
      <w:r>
        <w:t>内容:</w:t>
      </w:r>
    </w:p>
    <w:p>
      <w:r>
        <w:t>北极星氢能网获悉，8月12日，中国能建首席科学家，中电工程党委书记、董事长，电规总院院长罗必雄拜会中国大唐集团党组书记、董事长吕军。双方就落实能源安全新战略、“双碳”目标，共同推进大通道大基地、绿色氢基能源等业务进行座谈交流，并达成广泛共识。大唐集团党组成员、副总经理李建伟，中电工程党委常委、副总经理王新平，党委委员、副总经理、总工程师彭开军参加会议。</w:t>
        <w:br/>
        <w:t>吕军对罗必雄一行来访表示欢迎，并简要介绍了大唐集团近年来在传统能源及新能源业务中取得的进展。他表示，希望双方进一步加强战略对接与沟通，围绕电力保供、能源安全、新型电力系统建设等领域拓展合作空间，实现互利共赢，共同为推动我国能源事业高质量发展贡献力量。</w:t>
        <w:br/>
        <w:t>罗必雄对大唐集团长期以来给予中电工程的大力支持表示感谢，并介绍了中电工程在规划咨询、勘察设计、总承包、开发投资和国际业务等领域的战略布局。他指出，中电工程与大唐集团在新一代煤电、大通道大基地、核电规划、绿色氢基能源、科技创新等方面合作前景广阔。中电工程将充分发挥在全过程规划咨询与工程服务方面的专业优势，构建常态化“总对总”的高层互动机制，强化双方在项目规划、设计、实施等各环节的深度协同，携手加速推进新型能源体系与新型电力系统的建设。</w:t>
        <w:br/>
        <w:t>大唐集团经营管理部、工程建设部、供应链管理部、国际业务部、技术经济研究院、战略发展部、生产环保部负责人；中电工程总经理助理王欢，办公室、市场部、投资部、海外部、中和院负责人及相关人员，所属华东院、西北院、华北院、国际公司、江苏院主要负责人参加会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