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国内首个“本征无储能”离网制氢系统开工！</w:t>
      </w:r>
    </w:p>
    <w:p>
      <w:r>
        <w:t>原文链接: https://news.bjx.com.cn/html/20250818/1456284.shtml</w:t>
      </w:r>
    </w:p>
    <w:p>
      <w:r>
        <w:t>发布日期: 2025-08-18</w:t>
      </w:r>
    </w:p>
    <w:p>
      <w:r>
        <w:t>内容:</w:t>
      </w:r>
    </w:p>
    <w:p>
      <w:r>
        <w:t>北极星氢能网获悉，8月15日，国内首个“本征无储能”离网制氢系统——深能鄂托克旗5MW离网光伏发电制氢工程及科技创新研发项目开工建设。这标志着该项具有完全知识产权的创新技术，从实验室成功迈向大规模工程验证，为我国实现低成本、大规模绿氢生产开辟了新路径。</w:t>
        <w:br/>
        <w:t>本次开工建设的核心，是突破性的“本征离网、无储能”技术路线。与常规方案不同，该技术完全无需配置储能装置。它利用5MW光伏阵列产生的直流电，直接驱动制氢及纯化设备。通过柔性制氢及纯化工艺，实现了智能追踪光伏最大发电功率、系统“荷随源动”运行以及智能优化调度。</w:t>
        <w:br/>
        <w:t>这不仅大幅简化了系统结构、降低了初始投资成本，更显著减少了对电网的依赖和冲击，是离网制氢技术的一次重大飞跃。</w:t>
        <w:br/>
        <w:t>此前，该技术已在清华大学电机系和清华四川院开展了百千瓦实验室级的技术验证。本次兆瓦级工程化项目将是对其实际应用能力和经济性的全面检验。</w:t>
        <w:br/>
        <w:t>该项目不仅是创新技术落地的典范，更是产学研深度融合的标杆：</w:t>
        <w:br/>
        <w:t>推动工程应用：为探索绿氢完全离网运行的经济可行性提供关键实践支撑。</w:t>
        <w:br/>
        <w:t>搭建高端平台：将依托项目建立教育部门绿氢学科工程实践平台，加速绿色氢能科技创新与人才培养。</w:t>
        <w:br/>
        <w:t>强化科研合作：为高校、科研机构的跨学科研究提供重要载体，深化产学研合作。</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