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7个一级子体系、24个二级子体系！大连市氢能产业标准体系（2025年）征求意见</w:t>
      </w:r>
    </w:p>
    <w:p>
      <w:r>
        <w:t>原文链接: https://news.bjx.com.cn/html/20250826/1457728.shtml</w:t>
      </w:r>
    </w:p>
    <w:p>
      <w:r>
        <w:t>发布日期: 2025-08-26</w:t>
      </w:r>
    </w:p>
    <w:p>
      <w:r>
        <w:t>内容:</w:t>
      </w:r>
    </w:p>
    <w:p>
      <w:r>
        <w:t>北极星氢能网获悉，近日，大连市市场监督管理局发布关于征求《大连市氢能产业标准体系（2025年）》意见的函。</w:t>
        <w:br/>
        <w:t>文件指出，全链覆盖，重点突破。覆盖制氢（海上风电制氢、工业副产氢提纯）、储运（液氢储罐、固态储氢、Ⅳ型瓶检测）、燃料电池及关键零部件（低成本大功率电堆自动化生产线、低铂高反应膜电极、氢燃料电池辅助系统、氢燃料电池测试平台等）、应用（船舶、公交、化工）全链条，针对大连氢能检测技术优势（如氢气瓶检测中心）、薄弱环节（如海水制氢装备标准空白），强化重点领域标准供给，实现产业链强链补链。</w:t>
        <w:br/>
        <w:t>建设目标。到2027年，基本形成具有大连特色和示范引领作用的产业标准体系。推动企业积极参与国际标准制修订3项以上，深度参与国家和行业标准制修订10项以上，分阶段分层次制定一批大连特色和区域影响力的地方标准，探索研究一批引领行业发展、响应全市重点企业的团体标准共计10项以上，标准的适应性、有效性和质量水平显著提升，对氢能安全的“硬约束”进一步加强，增强全市氢能产业的软实力；氢能领域标准覆盖面进一步拓宽，标准体系结构明显优化，标准之间的协调性显著增强，标准化工作体制机制更加健全。</w:t>
        <w:br/>
        <w:br/>
        <w:t>标准体系框架。大连市氢能产业标准体系包括基础与安全、氢制备、氢储运、氢加注、氢能应用、氢能检测、产业管理与服务等7个一级子体系、24个二级子体系、30个三级子体系，标准体系架构见图2。本标准体系框架根据大连市氢能产业发展需要动态调整。</w:t>
        <w:br/>
        <w:br/>
        <w:t>原文如下：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