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中国石油首个工业用户燃气掺氢项目试运行成功</w:t>
      </w:r>
    </w:p>
    <w:p>
      <w:r>
        <w:t>原文链接: https://news.bjx.com.cn/html/20250901/1458724.shtml</w:t>
      </w:r>
    </w:p>
    <w:p>
      <w:r>
        <w:t>发布日期: 2025-09-01</w:t>
      </w:r>
    </w:p>
    <w:p>
      <w:r>
        <w:t>内容:</w:t>
      </w:r>
    </w:p>
    <w:p>
      <w:r>
        <w:t>北极星氢能网获悉，8月20日，甘肃省玉门市老市区工业园区燃气掺氢利用关键技术研究及示范应用项目试运行成功。这既开创了集团公司燃气掺氢示范应用先例，又创造了甘肃省工业用户燃气掺氢实践先例，标志着中国石油在天然气与新能源融合应用的技术探索中迈出关键一步。</w:t>
        <w:br/>
        <w:t>随着风电、光伏等新能源的装机容量不断攀升，大规模新能源并网带来的消纳问题逐渐凸显。天然气销售公司锚定以新质生产力打造绿色综合能源供应体系的战略目标，聚焦甘肃省新能源消纳难题与燃气掺氢技术应用方向，积极推进探索实践。目前，公司已率先在甘肃省酒泉市启动管道掺氢示范项目。该项目主要将省内无法及时外送、暂难消纳的新能源电力，借助先进的水电解制氢技术，转化为稳定的氢及相关延伸产品；随后通过燃气管道掺氢的方式，将其输送至全国各地，由此实现氢能“制—储—输—用”全链条商业化应用，为打通氢能产业链“最后一公里”提供有力支撑。更为关键的是，这一实践为大西北区域富余的风光资源，精准开辟出一条效能稳定、产能灵活且消纳可靠的供给新路径。</w:t>
        <w:br/>
        <w:t>“该项目是打造绿色综合能源供应体系的重要探索。我们希望通过此次合作，进一步深化与酒泉市在资源供应、绿电直连跨省消纳、零碳园区建设等领域的合作，全力打造企地合作的示范样板。”气电和新能源部总经理李忠伟表示。</w:t>
        <w:br/>
        <w:t>自2024年12月项目启动以来，公司凝聚行业内顶尖科研力量，在地方政府和兄弟单位的支持下，针对燃气掺氢技术的关键难题开展联合攻关。公司以燃气掺氢技术应用为起点，开展掺氢工艺、终端设备用氢适应性、事故特征演化及风险识别控制研究，建立燃气管道掺氢评估体系与标准，构建“掺混—输配—终端利用—贸易计量”全流程应用方案，推动能源深度脱碳和能源结构向清洁低碳方向转型。</w:t>
        <w:br/>
        <w:t>该项目落地后，现阶段可实现天然气掺氢比例在5%至20%范围内的灵活调节。按照玉门老市区年用气量1000万立方米、掺氢比例20%计算，燃气掺氢技术应用后预计每年可减少碳排放约1600吨，相当于种植树木约8万棵。</w:t>
        <w:br/>
        <w:t>“公司将持续开展燃气掺氢利用技术研究，为后续在城燃企业复制推广燃气掺氢技术提供支持，为加快构建中国石油‘油气热电氢’现代能源体系、推动甘肃省氢能产业链发展贡献力量。”天然气销售甘肃公司总经理田晓龙介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