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国富氢能：拟配售173万股H股，净筹9099万港元</w:t>
      </w:r>
    </w:p>
    <w:p>
      <w:r>
        <w:t>原文链接: https://news.bjx.com.cn/html/20250902/1458884.shtml</w:t>
      </w:r>
    </w:p>
    <w:p>
      <w:r>
        <w:t>发布日期: 2025-09-02</w:t>
      </w:r>
    </w:p>
    <w:p>
      <w:r>
        <w:t>内容:</w:t>
      </w:r>
    </w:p>
    <w:p>
      <w:r>
        <w:t>北极星氢能网获悉，8月31日，国富氢能在港交所公告，拟配售173万股H股，配售价格为每股54.03港元，预计配售事项所得款项净额约为9099万港元。此次配售所得款项拟用于中国及海外氢能项目（包括但不限于制氢工厂、加氢站及氢气液化工厂）的投资与合作。</w:t>
        <w:br/>
        <w:t>详情如下：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